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FA52" w14:textId="1F2E48AB" w:rsidR="000E6BE3" w:rsidRPr="006E29A1" w:rsidRDefault="00000000" w:rsidP="006E29A1">
      <w:pPr>
        <w:spacing w:line="320" w:lineRule="auto"/>
        <w:rPr>
          <w:lang w:val="en-GB"/>
        </w:rPr>
      </w:pPr>
      <w:r w:rsidRPr="006E29A1">
        <w:rPr>
          <w:b/>
          <w:bCs/>
          <w:color w:val="1A1A1A"/>
          <w:sz w:val="36"/>
          <w:szCs w:val="36"/>
          <w:lang w:val="en-GB"/>
        </w:rPr>
        <w:t xml:space="preserve">EOI/2026/03/HYG/BCH </w:t>
      </w:r>
      <w:r w:rsidR="006E29A1" w:rsidRPr="006E29A1">
        <w:rPr>
          <w:b/>
          <w:bCs/>
          <w:color w:val="1A1A1A"/>
          <w:sz w:val="36"/>
          <w:szCs w:val="36"/>
          <w:lang w:val="en-GB"/>
        </w:rPr>
        <w:t>-</w:t>
      </w:r>
      <w:r w:rsidRPr="006E29A1">
        <w:rPr>
          <w:b/>
          <w:bCs/>
          <w:color w:val="1A1A1A"/>
          <w:sz w:val="36"/>
          <w:szCs w:val="36"/>
          <w:lang w:val="en-GB"/>
        </w:rPr>
        <w:t xml:space="preserve"> Hygiene and Cleaning Items </w:t>
      </w:r>
      <w:r w:rsidR="006E29A1" w:rsidRPr="006E29A1">
        <w:rPr>
          <w:b/>
          <w:bCs/>
          <w:color w:val="1A1A1A"/>
          <w:sz w:val="36"/>
          <w:szCs w:val="36"/>
          <w:lang w:val="en-GB"/>
        </w:rPr>
        <w:t>-</w:t>
      </w:r>
      <w:r w:rsidRPr="006E29A1">
        <w:rPr>
          <w:b/>
          <w:bCs/>
          <w:color w:val="1A1A1A"/>
          <w:sz w:val="36"/>
          <w:szCs w:val="36"/>
          <w:lang w:val="en-GB"/>
        </w:rPr>
        <w:t xml:space="preserve"> Bauchi</w:t>
      </w:r>
    </w:p>
    <w:p w14:paraId="75ADE418" w14:textId="72AE10A0" w:rsidR="000E6BE3" w:rsidRPr="006E29A1" w:rsidRDefault="00000000" w:rsidP="006E29A1">
      <w:pPr>
        <w:spacing w:line="280" w:lineRule="auto"/>
        <w:rPr>
          <w:lang w:val="en-GB"/>
        </w:rPr>
      </w:pPr>
      <w:r w:rsidRPr="006E29A1">
        <w:rPr>
          <w:color w:val="4D4D4D"/>
          <w:sz w:val="22"/>
          <w:szCs w:val="22"/>
          <w:lang w:val="en-GB"/>
        </w:rPr>
        <w:t xml:space="preserve">Expression of Interest </w:t>
      </w:r>
      <w:r w:rsidR="006E29A1" w:rsidRPr="006E29A1">
        <w:rPr>
          <w:color w:val="4D4D4D"/>
          <w:sz w:val="22"/>
          <w:szCs w:val="22"/>
          <w:lang w:val="en-GB"/>
        </w:rPr>
        <w:t>-</w:t>
      </w:r>
      <w:r w:rsidRPr="006E29A1">
        <w:rPr>
          <w:color w:val="4D4D4D"/>
          <w:sz w:val="22"/>
          <w:szCs w:val="22"/>
          <w:lang w:val="en-GB"/>
        </w:rPr>
        <w:t xml:space="preserve"> Pre-qualification of Suppliers</w:t>
      </w:r>
    </w:p>
    <w:p w14:paraId="2B14516D" w14:textId="77777777" w:rsidR="000E6BE3" w:rsidRPr="006E29A1" w:rsidRDefault="00000000">
      <w:pPr>
        <w:keepNext/>
        <w:spacing w:before="300" w:after="160" w:line="280" w:lineRule="auto"/>
        <w:rPr>
          <w:lang w:val="en-GB"/>
        </w:rPr>
      </w:pPr>
      <w:r w:rsidRPr="006E29A1">
        <w:rPr>
          <w:b/>
          <w:bCs/>
          <w:color w:val="E2231A"/>
          <w:sz w:val="24"/>
          <w:szCs w:val="24"/>
          <w:lang w:val="en-GB"/>
        </w:rPr>
        <w:t>1. Introduction</w:t>
      </w:r>
    </w:p>
    <w:p w14:paraId="45847ADE" w14:textId="77777777" w:rsidR="000E6BE3" w:rsidRPr="006E29A1" w:rsidRDefault="00000000">
      <w:pPr>
        <w:spacing w:before="60" w:after="60" w:line="280" w:lineRule="auto"/>
        <w:rPr>
          <w:lang w:val="en-GB"/>
        </w:rPr>
      </w:pPr>
      <w:r w:rsidRPr="006E29A1">
        <w:rPr>
          <w:color w:val="1A1A1A"/>
          <w:lang w:val="en-GB"/>
        </w:rPr>
        <w:t xml:space="preserve">Médecins Sans Frontières (MSF) is an international medical humanitarian organisation </w:t>
      </w:r>
      <w:proofErr w:type="gramStart"/>
      <w:r w:rsidRPr="006E29A1">
        <w:rPr>
          <w:color w:val="1A1A1A"/>
          <w:lang w:val="en-GB"/>
        </w:rPr>
        <w:t>providing assistance to</w:t>
      </w:r>
      <w:proofErr w:type="gramEnd"/>
      <w:r w:rsidRPr="006E29A1">
        <w:rPr>
          <w:color w:val="1A1A1A"/>
          <w:lang w:val="en-GB"/>
        </w:rPr>
        <w:t xml:space="preserve"> populations in distress, victims of armed conflict, and victims of natural or man-made disasters, without discrimination of race, religion, creed, or political affiliation.</w:t>
      </w:r>
    </w:p>
    <w:p w14:paraId="066A804D" w14:textId="77777777" w:rsidR="000E6BE3" w:rsidRPr="006E29A1" w:rsidRDefault="00000000">
      <w:pPr>
        <w:spacing w:before="60" w:after="60" w:line="280" w:lineRule="auto"/>
        <w:rPr>
          <w:lang w:val="en-GB"/>
        </w:rPr>
      </w:pPr>
      <w:r w:rsidRPr="006E29A1">
        <w:rPr>
          <w:color w:val="1A1A1A"/>
          <w:lang w:val="en-GB"/>
        </w:rPr>
        <w:t xml:space="preserve">MSF-OCG Nigeria invites qualified suppliers to express interest in pre-qualification for the supply of hygiene and cleaning items to MSF Bauchi operations (covering the NG119 </w:t>
      </w:r>
      <w:proofErr w:type="spellStart"/>
      <w:r w:rsidRPr="006E29A1">
        <w:rPr>
          <w:color w:val="1A1A1A"/>
          <w:lang w:val="en-GB"/>
        </w:rPr>
        <w:t>Ganjuwa</w:t>
      </w:r>
      <w:proofErr w:type="spellEnd"/>
      <w:r w:rsidRPr="006E29A1">
        <w:rPr>
          <w:color w:val="1A1A1A"/>
          <w:lang w:val="en-GB"/>
        </w:rPr>
        <w:t xml:space="preserve"> Paediatric, NG131 Diphtheria Response, and NG140 Lassa Fever Response activities).</w:t>
      </w:r>
    </w:p>
    <w:p w14:paraId="3EC8C1CB" w14:textId="77777777" w:rsidR="000E6BE3" w:rsidRPr="006E29A1" w:rsidRDefault="00000000">
      <w:pPr>
        <w:spacing w:before="60" w:after="60" w:line="280" w:lineRule="auto"/>
        <w:rPr>
          <w:lang w:val="en-GB"/>
        </w:rPr>
      </w:pPr>
      <w:r w:rsidRPr="006E29A1">
        <w:rPr>
          <w:color w:val="1A1A1A"/>
          <w:lang w:val="en-GB"/>
        </w:rPr>
        <w:t>This Expression of Interest (EOI) is the first stage of a two-stage procurement process. Suppliers who meet the pre-qualification criteria set out below will be invited to participate in a closed Request for Quotation (RFQ) leading to a Framework Agreement.</w:t>
      </w:r>
    </w:p>
    <w:p w14:paraId="36BF6EF3" w14:textId="77777777" w:rsidR="000E6BE3" w:rsidRPr="006E29A1" w:rsidRDefault="00000000">
      <w:pPr>
        <w:spacing w:before="60" w:after="60" w:line="280" w:lineRule="auto"/>
        <w:rPr>
          <w:lang w:val="en-GB"/>
        </w:rPr>
      </w:pPr>
      <w:r w:rsidRPr="006E29A1">
        <w:rPr>
          <w:color w:val="1A1A1A"/>
          <w:lang w:val="en-GB"/>
        </w:rPr>
        <w:t>This EOI does not constitute an offer, a contract, or a commitment by MSF to issue any subsequent tender or to award any contract. Submission of an EOI is at the supplier’s own cost.</w:t>
      </w:r>
    </w:p>
    <w:p w14:paraId="691030D3" w14:textId="77777777" w:rsidR="000E6BE3" w:rsidRPr="006E29A1" w:rsidRDefault="00000000">
      <w:pPr>
        <w:keepNext/>
        <w:spacing w:before="300" w:after="160" w:line="280" w:lineRule="auto"/>
        <w:rPr>
          <w:lang w:val="en-GB"/>
        </w:rPr>
      </w:pPr>
      <w:r w:rsidRPr="006E29A1">
        <w:rPr>
          <w:b/>
          <w:bCs/>
          <w:color w:val="E2231A"/>
          <w:sz w:val="24"/>
          <w:szCs w:val="24"/>
          <w:lang w:val="en-GB"/>
        </w:rPr>
        <w:t xml:space="preserve">2. Scope of </w:t>
      </w:r>
      <w:proofErr w:type="gramStart"/>
      <w:r w:rsidRPr="006E29A1">
        <w:rPr>
          <w:b/>
          <w:bCs/>
          <w:color w:val="E2231A"/>
          <w:sz w:val="24"/>
          <w:szCs w:val="24"/>
          <w:lang w:val="en-GB"/>
        </w:rPr>
        <w:t>Pre-qualification</w:t>
      </w:r>
      <w:proofErr w:type="gramEnd"/>
    </w:p>
    <w:p w14:paraId="2D2DF29C" w14:textId="77777777" w:rsidR="000E6BE3" w:rsidRPr="006E29A1" w:rsidRDefault="00000000">
      <w:pPr>
        <w:spacing w:before="60" w:after="60" w:line="280" w:lineRule="auto"/>
        <w:rPr>
          <w:lang w:val="en-GB"/>
        </w:rPr>
      </w:pPr>
      <w:r w:rsidRPr="006E29A1">
        <w:rPr>
          <w:color w:val="1A1A1A"/>
          <w:lang w:val="en-GB"/>
        </w:rPr>
        <w:t>This EOI covers the supply of hygiene and cleaning items to MSF Bauchi operations. The scope is organised in seven (7) lots, covering approximately fifty-nine (59) product lines, including infection prevention and control (IPC) critical items for the Lassa fever response (disinfectants, antibacterial handwash, colour-coded refuse bags for infectious waste, and rubber safety boots). Applicable regulatory regimes are NAFDAC and SONCAP depending on item category. Suppliers may express interest in one, several, or all lots. Indicative annual volumes will be shared with shortlisted suppliers at the RFQ stage.</w:t>
      </w:r>
    </w:p>
    <w:p w14:paraId="56C109FC" w14:textId="77777777" w:rsidR="000E6BE3" w:rsidRPr="006E29A1" w:rsidRDefault="00000000">
      <w:pPr>
        <w:keepNext/>
        <w:spacing w:before="200" w:after="100" w:line="280" w:lineRule="auto"/>
        <w:rPr>
          <w:lang w:val="en-GB"/>
        </w:rPr>
      </w:pPr>
      <w:r w:rsidRPr="006E29A1">
        <w:rPr>
          <w:b/>
          <w:bCs/>
          <w:color w:val="1A1A1A"/>
          <w:sz w:val="22"/>
          <w:szCs w:val="22"/>
          <w:lang w:val="en-GB"/>
        </w:rPr>
        <w:t>Lots in scope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3000"/>
        <w:gridCol w:w="5160"/>
      </w:tblGrid>
      <w:tr w:rsidR="000E6BE3" w:rsidRPr="006E29A1" w14:paraId="192A0206" w14:textId="77777777">
        <w:tblPrEx>
          <w:tblCellMar>
            <w:top w:w="0" w:type="dxa"/>
            <w:bottom w:w="0" w:type="dxa"/>
          </w:tblCellMar>
        </w:tblPrEx>
        <w:trPr>
          <w:tblHeader/>
        </w:trPr>
        <w:tc>
          <w:tcPr>
            <w:tcW w:w="120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46A8F50B" w14:textId="77777777" w:rsidR="000E6BE3" w:rsidRPr="006E29A1" w:rsidRDefault="00000000">
            <w:pPr>
              <w:spacing w:before="40" w:after="40"/>
              <w:rPr>
                <w:lang w:val="en-GB"/>
              </w:rPr>
            </w:pPr>
            <w:r w:rsidRPr="006E29A1">
              <w:rPr>
                <w:b/>
                <w:bCs/>
                <w:color w:val="FFFFFF"/>
                <w:lang w:val="en-GB"/>
              </w:rPr>
              <w:t>Lot</w:t>
            </w:r>
          </w:p>
        </w:tc>
        <w:tc>
          <w:tcPr>
            <w:tcW w:w="300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5ACD816F" w14:textId="77777777" w:rsidR="000E6BE3" w:rsidRPr="006E29A1" w:rsidRDefault="00000000">
            <w:pPr>
              <w:spacing w:before="40" w:after="40"/>
              <w:rPr>
                <w:lang w:val="en-GB"/>
              </w:rPr>
            </w:pPr>
            <w:r w:rsidRPr="006E29A1">
              <w:rPr>
                <w:b/>
                <w:bCs/>
                <w:color w:val="FFFFFF"/>
                <w:lang w:val="en-GB"/>
              </w:rPr>
              <w:t>Product family</w:t>
            </w:r>
          </w:p>
        </w:tc>
        <w:tc>
          <w:tcPr>
            <w:tcW w:w="516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18EB6262" w14:textId="77777777" w:rsidR="000E6BE3" w:rsidRPr="006E29A1" w:rsidRDefault="00000000">
            <w:pPr>
              <w:spacing w:before="40" w:after="40"/>
              <w:rPr>
                <w:lang w:val="en-GB"/>
              </w:rPr>
            </w:pPr>
            <w:r w:rsidRPr="006E29A1">
              <w:rPr>
                <w:b/>
                <w:bCs/>
                <w:color w:val="FFFFFF"/>
                <w:lang w:val="en-GB"/>
              </w:rPr>
              <w:t>Indicative scope</w:t>
            </w:r>
          </w:p>
        </w:tc>
      </w:tr>
      <w:tr w:rsidR="000E6BE3" w:rsidRPr="006E29A1" w14:paraId="52695E40" w14:textId="77777777">
        <w:tblPrEx>
          <w:tblCellMar>
            <w:top w:w="0" w:type="dxa"/>
            <w:bottom w:w="0" w:type="dxa"/>
          </w:tblCellMar>
        </w:tblPrEx>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7B9C7166" w14:textId="77777777" w:rsidR="000E6BE3" w:rsidRPr="006E29A1" w:rsidRDefault="00000000">
            <w:pPr>
              <w:spacing w:before="30" w:after="30"/>
              <w:rPr>
                <w:lang w:val="en-GB"/>
              </w:rPr>
            </w:pPr>
            <w:r w:rsidRPr="006E29A1">
              <w:rPr>
                <w:b/>
                <w:bCs/>
                <w:color w:val="1A1A1A"/>
                <w:lang w:val="en-GB"/>
              </w:rPr>
              <w:t>Lot 1</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BB7525C" w14:textId="77777777" w:rsidR="000E6BE3" w:rsidRPr="006E29A1" w:rsidRDefault="00000000">
            <w:pPr>
              <w:spacing w:before="30" w:after="30"/>
              <w:rPr>
                <w:lang w:val="en-GB"/>
              </w:rPr>
            </w:pPr>
            <w:r w:rsidRPr="006E29A1">
              <w:rPr>
                <w:color w:val="1A1A1A"/>
                <w:lang w:val="en-GB"/>
              </w:rPr>
              <w:t>Cleaning chemicals</w:t>
            </w:r>
          </w:p>
        </w:tc>
        <w:tc>
          <w:tcPr>
            <w:tcW w:w="5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2DF7A74" w14:textId="77777777" w:rsidR="000E6BE3" w:rsidRPr="006E29A1" w:rsidRDefault="00000000">
            <w:pPr>
              <w:spacing w:before="30" w:after="30"/>
              <w:rPr>
                <w:lang w:val="en-GB"/>
              </w:rPr>
            </w:pPr>
            <w:r w:rsidRPr="006E29A1">
              <w:rPr>
                <w:color w:val="1A1A1A"/>
                <w:lang w:val="en-GB"/>
              </w:rPr>
              <w:t>Disinfectants, bleach, floor cleaner, toilet cleaner, surface and glass cleaner, scouring powder. NAFDAC + SONCAP applicable.</w:t>
            </w:r>
          </w:p>
        </w:tc>
      </w:tr>
      <w:tr w:rsidR="000E6BE3" w:rsidRPr="006E29A1" w14:paraId="65BA4BFF" w14:textId="77777777">
        <w:tblPrEx>
          <w:tblCellMar>
            <w:top w:w="0" w:type="dxa"/>
            <w:bottom w:w="0" w:type="dxa"/>
          </w:tblCellMar>
        </w:tblPrEx>
        <w:tc>
          <w:tcPr>
            <w:tcW w:w="12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2F519A3D" w14:textId="77777777" w:rsidR="000E6BE3" w:rsidRPr="006E29A1" w:rsidRDefault="00000000">
            <w:pPr>
              <w:spacing w:before="30" w:after="30"/>
              <w:rPr>
                <w:lang w:val="en-GB"/>
              </w:rPr>
            </w:pPr>
            <w:r w:rsidRPr="006E29A1">
              <w:rPr>
                <w:b/>
                <w:bCs/>
                <w:color w:val="1A1A1A"/>
                <w:lang w:val="en-GB"/>
              </w:rPr>
              <w:t>Lot 2</w:t>
            </w:r>
          </w:p>
        </w:tc>
        <w:tc>
          <w:tcPr>
            <w:tcW w:w="30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6896F099" w14:textId="77777777" w:rsidR="000E6BE3" w:rsidRPr="006E29A1" w:rsidRDefault="00000000">
            <w:pPr>
              <w:spacing w:before="30" w:after="30"/>
              <w:rPr>
                <w:lang w:val="en-GB"/>
              </w:rPr>
            </w:pPr>
            <w:r w:rsidRPr="006E29A1">
              <w:rPr>
                <w:color w:val="1A1A1A"/>
                <w:lang w:val="en-GB"/>
              </w:rPr>
              <w:t>Laundry and fabric care</w:t>
            </w:r>
          </w:p>
        </w:tc>
        <w:tc>
          <w:tcPr>
            <w:tcW w:w="516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019900A4" w14:textId="77777777" w:rsidR="000E6BE3" w:rsidRPr="006E29A1" w:rsidRDefault="00000000">
            <w:pPr>
              <w:spacing w:before="30" w:after="30"/>
              <w:rPr>
                <w:lang w:val="en-GB"/>
              </w:rPr>
            </w:pPr>
            <w:r w:rsidRPr="006E29A1">
              <w:rPr>
                <w:color w:val="1A1A1A"/>
                <w:lang w:val="en-GB"/>
              </w:rPr>
              <w:t>Hand-wash and machine-wash detergent powders, fabric conditioner, household liquid soap.</w:t>
            </w:r>
          </w:p>
        </w:tc>
      </w:tr>
      <w:tr w:rsidR="000E6BE3" w:rsidRPr="006E29A1" w14:paraId="764BC2D3" w14:textId="77777777">
        <w:tblPrEx>
          <w:tblCellMar>
            <w:top w:w="0" w:type="dxa"/>
            <w:bottom w:w="0" w:type="dxa"/>
          </w:tblCellMar>
        </w:tblPrEx>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7026D39" w14:textId="77777777" w:rsidR="000E6BE3" w:rsidRPr="006E29A1" w:rsidRDefault="00000000">
            <w:pPr>
              <w:spacing w:before="30" w:after="30"/>
              <w:rPr>
                <w:lang w:val="en-GB"/>
              </w:rPr>
            </w:pPr>
            <w:r w:rsidRPr="006E29A1">
              <w:rPr>
                <w:b/>
                <w:bCs/>
                <w:color w:val="1A1A1A"/>
                <w:lang w:val="en-GB"/>
              </w:rPr>
              <w:t>Lot 3</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7325051C" w14:textId="77777777" w:rsidR="000E6BE3" w:rsidRPr="006E29A1" w:rsidRDefault="00000000">
            <w:pPr>
              <w:spacing w:before="30" w:after="30"/>
              <w:rPr>
                <w:lang w:val="en-GB"/>
              </w:rPr>
            </w:pPr>
            <w:r w:rsidRPr="006E29A1">
              <w:rPr>
                <w:color w:val="1A1A1A"/>
                <w:lang w:val="en-GB"/>
              </w:rPr>
              <w:t>Personal hygiene consumables</w:t>
            </w:r>
          </w:p>
        </w:tc>
        <w:tc>
          <w:tcPr>
            <w:tcW w:w="5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6E420878" w14:textId="77777777" w:rsidR="000E6BE3" w:rsidRPr="006E29A1" w:rsidRDefault="00000000">
            <w:pPr>
              <w:spacing w:before="30" w:after="30"/>
              <w:rPr>
                <w:lang w:val="en-GB"/>
              </w:rPr>
            </w:pPr>
            <w:proofErr w:type="gramStart"/>
            <w:r w:rsidRPr="006E29A1">
              <w:rPr>
                <w:color w:val="1A1A1A"/>
                <w:lang w:val="en-GB"/>
              </w:rPr>
              <w:t>Antibacterial</w:t>
            </w:r>
            <w:proofErr w:type="gramEnd"/>
            <w:r w:rsidRPr="006E29A1">
              <w:rPr>
                <w:color w:val="1A1A1A"/>
                <w:lang w:val="en-GB"/>
              </w:rPr>
              <w:t xml:space="preserve"> handwash, dish liquid, household soap, insect aerosol, air fresheners. NAFDAC applicable.</w:t>
            </w:r>
          </w:p>
        </w:tc>
      </w:tr>
      <w:tr w:rsidR="000E6BE3" w:rsidRPr="006E29A1" w14:paraId="4990EBFB" w14:textId="77777777">
        <w:tblPrEx>
          <w:tblCellMar>
            <w:top w:w="0" w:type="dxa"/>
            <w:bottom w:w="0" w:type="dxa"/>
          </w:tblCellMar>
        </w:tblPrEx>
        <w:tc>
          <w:tcPr>
            <w:tcW w:w="12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537E13C2" w14:textId="77777777" w:rsidR="000E6BE3" w:rsidRPr="006E29A1" w:rsidRDefault="00000000">
            <w:pPr>
              <w:spacing w:before="30" w:after="30"/>
              <w:rPr>
                <w:lang w:val="en-GB"/>
              </w:rPr>
            </w:pPr>
            <w:r w:rsidRPr="006E29A1">
              <w:rPr>
                <w:b/>
                <w:bCs/>
                <w:color w:val="1A1A1A"/>
                <w:lang w:val="en-GB"/>
              </w:rPr>
              <w:t>Lot 4</w:t>
            </w:r>
          </w:p>
        </w:tc>
        <w:tc>
          <w:tcPr>
            <w:tcW w:w="30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26C8E41A" w14:textId="77777777" w:rsidR="000E6BE3" w:rsidRPr="006E29A1" w:rsidRDefault="00000000">
            <w:pPr>
              <w:spacing w:before="30" w:after="30"/>
              <w:rPr>
                <w:lang w:val="en-GB"/>
              </w:rPr>
            </w:pPr>
            <w:r w:rsidRPr="006E29A1">
              <w:rPr>
                <w:color w:val="1A1A1A"/>
                <w:lang w:val="en-GB"/>
              </w:rPr>
              <w:t>Paper and disposable consumables</w:t>
            </w:r>
          </w:p>
        </w:tc>
        <w:tc>
          <w:tcPr>
            <w:tcW w:w="516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03E37F22" w14:textId="77777777" w:rsidR="000E6BE3" w:rsidRPr="006E29A1" w:rsidRDefault="00000000">
            <w:pPr>
              <w:spacing w:before="30" w:after="30"/>
              <w:rPr>
                <w:lang w:val="en-GB"/>
              </w:rPr>
            </w:pPr>
            <w:r w:rsidRPr="006E29A1">
              <w:rPr>
                <w:color w:val="1A1A1A"/>
                <w:lang w:val="en-GB"/>
              </w:rPr>
              <w:t>Toilet paper, kitchen paper, paper napkins, cloths, sponges.</w:t>
            </w:r>
          </w:p>
        </w:tc>
      </w:tr>
      <w:tr w:rsidR="000E6BE3" w:rsidRPr="006E29A1" w14:paraId="285E9DC2" w14:textId="77777777">
        <w:tblPrEx>
          <w:tblCellMar>
            <w:top w:w="0" w:type="dxa"/>
            <w:bottom w:w="0" w:type="dxa"/>
          </w:tblCellMar>
        </w:tblPrEx>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57B9D19A" w14:textId="77777777" w:rsidR="000E6BE3" w:rsidRPr="006E29A1" w:rsidRDefault="00000000">
            <w:pPr>
              <w:spacing w:before="30" w:after="30"/>
              <w:rPr>
                <w:lang w:val="en-GB"/>
              </w:rPr>
            </w:pPr>
            <w:r w:rsidRPr="006E29A1">
              <w:rPr>
                <w:b/>
                <w:bCs/>
                <w:color w:val="1A1A1A"/>
                <w:lang w:val="en-GB"/>
              </w:rPr>
              <w:t>Lot 5</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EAADD7C" w14:textId="77777777" w:rsidR="000E6BE3" w:rsidRPr="006E29A1" w:rsidRDefault="00000000">
            <w:pPr>
              <w:spacing w:before="30" w:after="30"/>
              <w:rPr>
                <w:lang w:val="en-GB"/>
              </w:rPr>
            </w:pPr>
            <w:r w:rsidRPr="006E29A1">
              <w:rPr>
                <w:color w:val="1A1A1A"/>
                <w:lang w:val="en-GB"/>
              </w:rPr>
              <w:t>Waste management</w:t>
            </w:r>
          </w:p>
        </w:tc>
        <w:tc>
          <w:tcPr>
            <w:tcW w:w="5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4BFF9E09" w14:textId="77777777" w:rsidR="000E6BE3" w:rsidRPr="006E29A1" w:rsidRDefault="00000000">
            <w:pPr>
              <w:spacing w:before="30" w:after="30"/>
              <w:rPr>
                <w:lang w:val="en-GB"/>
              </w:rPr>
            </w:pPr>
            <w:r w:rsidRPr="006E29A1">
              <w:rPr>
                <w:color w:val="1A1A1A"/>
                <w:lang w:val="en-GB"/>
              </w:rPr>
              <w:t>Refuse bags by colour and size (including infectious waste in red and yellow), dustbins, pedal bins, stackable bins.</w:t>
            </w:r>
          </w:p>
        </w:tc>
      </w:tr>
      <w:tr w:rsidR="000E6BE3" w:rsidRPr="006E29A1" w14:paraId="119DBB70" w14:textId="77777777">
        <w:tblPrEx>
          <w:tblCellMar>
            <w:top w:w="0" w:type="dxa"/>
            <w:bottom w:w="0" w:type="dxa"/>
          </w:tblCellMar>
        </w:tblPrEx>
        <w:tc>
          <w:tcPr>
            <w:tcW w:w="12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50D6D0D3" w14:textId="77777777" w:rsidR="000E6BE3" w:rsidRPr="006E29A1" w:rsidRDefault="00000000">
            <w:pPr>
              <w:spacing w:before="30" w:after="30"/>
              <w:rPr>
                <w:lang w:val="en-GB"/>
              </w:rPr>
            </w:pPr>
            <w:r w:rsidRPr="006E29A1">
              <w:rPr>
                <w:b/>
                <w:bCs/>
                <w:color w:val="1A1A1A"/>
                <w:lang w:val="en-GB"/>
              </w:rPr>
              <w:t>Lot 6</w:t>
            </w:r>
          </w:p>
        </w:tc>
        <w:tc>
          <w:tcPr>
            <w:tcW w:w="30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5C161514" w14:textId="77777777" w:rsidR="000E6BE3" w:rsidRPr="006E29A1" w:rsidRDefault="00000000">
            <w:pPr>
              <w:spacing w:before="30" w:after="30"/>
              <w:rPr>
                <w:lang w:val="en-GB"/>
              </w:rPr>
            </w:pPr>
            <w:r w:rsidRPr="006E29A1">
              <w:rPr>
                <w:color w:val="1A1A1A"/>
                <w:lang w:val="en-GB"/>
              </w:rPr>
              <w:t>Cleaning tools and equipment</w:t>
            </w:r>
          </w:p>
        </w:tc>
        <w:tc>
          <w:tcPr>
            <w:tcW w:w="516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563385B8" w14:textId="77777777" w:rsidR="000E6BE3" w:rsidRPr="006E29A1" w:rsidRDefault="00000000">
            <w:pPr>
              <w:spacing w:before="30" w:after="30"/>
              <w:rPr>
                <w:lang w:val="en-GB"/>
              </w:rPr>
            </w:pPr>
            <w:r w:rsidRPr="006E29A1">
              <w:rPr>
                <w:color w:val="1A1A1A"/>
                <w:lang w:val="en-GB"/>
              </w:rPr>
              <w:t>Mops, brooms, dustpans, doormats, buckets, scrubbing brushes, toilet brush sets, cleaning trolleys.</w:t>
            </w:r>
          </w:p>
        </w:tc>
      </w:tr>
      <w:tr w:rsidR="000E6BE3" w:rsidRPr="006E29A1" w14:paraId="27F7365F" w14:textId="77777777">
        <w:tblPrEx>
          <w:tblCellMar>
            <w:top w:w="0" w:type="dxa"/>
            <w:bottom w:w="0" w:type="dxa"/>
          </w:tblCellMar>
        </w:tblPrEx>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6B2C7820" w14:textId="77777777" w:rsidR="000E6BE3" w:rsidRPr="006E29A1" w:rsidRDefault="00000000">
            <w:pPr>
              <w:spacing w:before="30" w:after="30"/>
              <w:rPr>
                <w:lang w:val="en-GB"/>
              </w:rPr>
            </w:pPr>
            <w:r w:rsidRPr="006E29A1">
              <w:rPr>
                <w:b/>
                <w:bCs/>
                <w:color w:val="1A1A1A"/>
                <w:lang w:val="en-GB"/>
              </w:rPr>
              <w:lastRenderedPageBreak/>
              <w:t>Lot 7</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2409458F" w14:textId="77777777" w:rsidR="000E6BE3" w:rsidRPr="006E29A1" w:rsidRDefault="00000000">
            <w:pPr>
              <w:spacing w:before="30" w:after="30"/>
              <w:rPr>
                <w:lang w:val="en-GB"/>
              </w:rPr>
            </w:pPr>
            <w:r w:rsidRPr="006E29A1">
              <w:rPr>
                <w:color w:val="1A1A1A"/>
                <w:lang w:val="en-GB"/>
              </w:rPr>
              <w:t>PPE footwear</w:t>
            </w:r>
          </w:p>
        </w:tc>
        <w:tc>
          <w:tcPr>
            <w:tcW w:w="5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12BE4203" w14:textId="77777777" w:rsidR="000E6BE3" w:rsidRPr="006E29A1" w:rsidRDefault="00000000">
            <w:pPr>
              <w:spacing w:before="30" w:after="30"/>
              <w:rPr>
                <w:lang w:val="en-GB"/>
              </w:rPr>
            </w:pPr>
            <w:r w:rsidRPr="006E29A1">
              <w:rPr>
                <w:color w:val="1A1A1A"/>
                <w:lang w:val="en-GB"/>
              </w:rPr>
              <w:t>Rubber safety boots (knee-high, oil-resistant sole). Sizes 40, 42, 43, 44 (EU).</w:t>
            </w:r>
          </w:p>
        </w:tc>
      </w:tr>
    </w:tbl>
    <w:p w14:paraId="51EDA6B7" w14:textId="77777777" w:rsidR="000E6BE3" w:rsidRPr="006E29A1" w:rsidRDefault="00000000">
      <w:pPr>
        <w:keepNext/>
        <w:spacing w:before="200" w:after="100" w:line="280" w:lineRule="auto"/>
        <w:rPr>
          <w:lang w:val="en-GB"/>
        </w:rPr>
      </w:pPr>
      <w:r w:rsidRPr="006E29A1">
        <w:rPr>
          <w:b/>
          <w:bCs/>
          <w:color w:val="1A1A1A"/>
          <w:sz w:val="22"/>
          <w:szCs w:val="22"/>
          <w:lang w:val="en-GB"/>
        </w:rPr>
        <w:t>Delivery point</w:t>
      </w:r>
    </w:p>
    <w:p w14:paraId="252189E8" w14:textId="77777777" w:rsidR="000E6BE3" w:rsidRPr="006E29A1" w:rsidRDefault="00000000">
      <w:pPr>
        <w:spacing w:before="60" w:after="60" w:line="280" w:lineRule="auto"/>
        <w:rPr>
          <w:lang w:val="en-GB"/>
        </w:rPr>
      </w:pPr>
      <w:r w:rsidRPr="006E29A1">
        <w:rPr>
          <w:color w:val="1A1A1A"/>
          <w:lang w:val="en-GB"/>
        </w:rPr>
        <w:t xml:space="preserve">All deliveries against any resulting Framework Agreement will be made on DAP (Delivered </w:t>
      </w:r>
      <w:proofErr w:type="gramStart"/>
      <w:r w:rsidRPr="006E29A1">
        <w:rPr>
          <w:color w:val="1A1A1A"/>
          <w:lang w:val="en-GB"/>
        </w:rPr>
        <w:t>At</w:t>
      </w:r>
      <w:proofErr w:type="gramEnd"/>
      <w:r w:rsidRPr="006E29A1">
        <w:rPr>
          <w:color w:val="1A1A1A"/>
          <w:lang w:val="en-GB"/>
        </w:rPr>
        <w:t xml:space="preserve"> Place, Incoterms 2020) terms to MSF Bauchi Office, Bauchi town, Bauchi State, Nigeria. The exact address is provided to awarded suppliers upon contract signature. Onward movement from Bauchi town to MSF project sites (</w:t>
      </w:r>
      <w:proofErr w:type="spellStart"/>
      <w:r w:rsidRPr="006E29A1">
        <w:rPr>
          <w:color w:val="1A1A1A"/>
          <w:lang w:val="en-GB"/>
        </w:rPr>
        <w:t>Ganjuwa</w:t>
      </w:r>
      <w:proofErr w:type="spellEnd"/>
      <w:r w:rsidRPr="006E29A1">
        <w:rPr>
          <w:color w:val="1A1A1A"/>
          <w:lang w:val="en-GB"/>
        </w:rPr>
        <w:t>, Lassa wards, Diphtheria sites) is handled by MSF.</w:t>
      </w:r>
    </w:p>
    <w:p w14:paraId="12B45171" w14:textId="77777777" w:rsidR="000E6BE3" w:rsidRPr="006E29A1" w:rsidRDefault="00000000">
      <w:pPr>
        <w:keepNext/>
        <w:spacing w:before="200" w:after="100" w:line="280" w:lineRule="auto"/>
        <w:rPr>
          <w:lang w:val="en-GB"/>
        </w:rPr>
      </w:pPr>
      <w:r w:rsidRPr="006E29A1">
        <w:rPr>
          <w:b/>
          <w:bCs/>
          <w:color w:val="1A1A1A"/>
          <w:sz w:val="22"/>
          <w:szCs w:val="22"/>
          <w:lang w:val="en-GB"/>
        </w:rPr>
        <w:t>Contract structure (indicative)</w:t>
      </w:r>
    </w:p>
    <w:p w14:paraId="2AA50C75" w14:textId="77777777" w:rsidR="000E6BE3" w:rsidRPr="006E29A1" w:rsidRDefault="00000000">
      <w:pPr>
        <w:spacing w:before="60" w:after="60" w:line="280" w:lineRule="auto"/>
        <w:rPr>
          <w:lang w:val="en-GB"/>
        </w:rPr>
      </w:pPr>
      <w:r w:rsidRPr="006E29A1">
        <w:rPr>
          <w:color w:val="1A1A1A"/>
          <w:lang w:val="en-GB"/>
        </w:rPr>
        <w:t>The resulting Framework Agreement is expected to run for an initial period of twelve (12) months, renewable for a further twelve (12) months by mutual written agreement. The Framework Agreement does not guarantee minimum order volume or exclusivity. Orders are placed by individual Purchase Order against agreed Framework Agreement unit prices.</w:t>
      </w:r>
    </w:p>
    <w:p w14:paraId="18DBA505" w14:textId="77777777" w:rsidR="000E6BE3" w:rsidRPr="006E29A1" w:rsidRDefault="00000000">
      <w:pPr>
        <w:keepNext/>
        <w:spacing w:before="300" w:after="160" w:line="280" w:lineRule="auto"/>
        <w:rPr>
          <w:lang w:val="en-GB"/>
        </w:rPr>
      </w:pPr>
      <w:r w:rsidRPr="006E29A1">
        <w:rPr>
          <w:b/>
          <w:bCs/>
          <w:color w:val="E2231A"/>
          <w:sz w:val="24"/>
          <w:szCs w:val="24"/>
          <w:lang w:val="en-GB"/>
        </w:rPr>
        <w:t>3. Pre-qualification Criteria</w:t>
      </w:r>
    </w:p>
    <w:p w14:paraId="3D56735A" w14:textId="77777777" w:rsidR="000E6BE3" w:rsidRPr="006E29A1" w:rsidRDefault="00000000">
      <w:pPr>
        <w:spacing w:before="60" w:after="60" w:line="280" w:lineRule="auto"/>
        <w:rPr>
          <w:lang w:val="en-GB"/>
        </w:rPr>
      </w:pPr>
      <w:r w:rsidRPr="006E29A1">
        <w:rPr>
          <w:color w:val="1A1A1A"/>
          <w:lang w:val="en-GB"/>
        </w:rPr>
        <w:t>Suppliers must satisfy all seven (7) criteria below to be invited to the closed RFQ. Each criterion is evaluated pass / fail.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2400"/>
        <w:gridCol w:w="6160"/>
      </w:tblGrid>
      <w:tr w:rsidR="000E6BE3" w:rsidRPr="006E29A1" w14:paraId="615F7618" w14:textId="77777777">
        <w:tblPrEx>
          <w:tblCellMar>
            <w:top w:w="0" w:type="dxa"/>
            <w:bottom w:w="0" w:type="dxa"/>
          </w:tblCellMar>
        </w:tblPrEx>
        <w:trPr>
          <w:tblHeader/>
        </w:trPr>
        <w:tc>
          <w:tcPr>
            <w:tcW w:w="80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389428ED" w14:textId="77777777" w:rsidR="000E6BE3" w:rsidRPr="006E29A1" w:rsidRDefault="00000000">
            <w:pPr>
              <w:spacing w:before="40" w:after="40"/>
              <w:rPr>
                <w:lang w:val="en-GB"/>
              </w:rPr>
            </w:pPr>
            <w:r w:rsidRPr="006E29A1">
              <w:rPr>
                <w:b/>
                <w:bCs/>
                <w:color w:val="FFFFFF"/>
                <w:lang w:val="en-GB"/>
              </w:rPr>
              <w:t>#</w:t>
            </w:r>
          </w:p>
        </w:tc>
        <w:tc>
          <w:tcPr>
            <w:tcW w:w="240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26F2CEC9" w14:textId="77777777" w:rsidR="000E6BE3" w:rsidRPr="006E29A1" w:rsidRDefault="00000000">
            <w:pPr>
              <w:spacing w:before="40" w:after="40"/>
              <w:rPr>
                <w:lang w:val="en-GB"/>
              </w:rPr>
            </w:pPr>
            <w:r w:rsidRPr="006E29A1">
              <w:rPr>
                <w:b/>
                <w:bCs/>
                <w:color w:val="FFFFFF"/>
                <w:lang w:val="en-GB"/>
              </w:rPr>
              <w:t>Criterion</w:t>
            </w:r>
          </w:p>
        </w:tc>
        <w:tc>
          <w:tcPr>
            <w:tcW w:w="616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4BF3C1D2" w14:textId="77777777" w:rsidR="000E6BE3" w:rsidRPr="006E29A1" w:rsidRDefault="00000000">
            <w:pPr>
              <w:spacing w:before="40" w:after="40"/>
              <w:rPr>
                <w:lang w:val="en-GB"/>
              </w:rPr>
            </w:pPr>
            <w:r w:rsidRPr="006E29A1">
              <w:rPr>
                <w:b/>
                <w:bCs/>
                <w:color w:val="FFFFFF"/>
                <w:lang w:val="en-GB"/>
              </w:rPr>
              <w:t>Pass condition</w:t>
            </w:r>
          </w:p>
        </w:tc>
      </w:tr>
      <w:tr w:rsidR="000E6BE3" w:rsidRPr="006E29A1" w14:paraId="7A028CF4"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26426AA2" w14:textId="77777777" w:rsidR="000E6BE3" w:rsidRPr="006E29A1" w:rsidRDefault="00000000">
            <w:pPr>
              <w:spacing w:before="30" w:after="30"/>
              <w:rPr>
                <w:lang w:val="en-GB"/>
              </w:rPr>
            </w:pPr>
            <w:r w:rsidRPr="006E29A1">
              <w:rPr>
                <w:b/>
                <w:bCs/>
                <w:color w:val="1A1A1A"/>
                <w:lang w:val="en-GB"/>
              </w:rPr>
              <w:t>P1</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5D01A29D" w14:textId="77777777" w:rsidR="000E6BE3" w:rsidRPr="006E29A1" w:rsidRDefault="00000000">
            <w:pPr>
              <w:spacing w:before="30" w:after="30"/>
              <w:rPr>
                <w:lang w:val="en-GB"/>
              </w:rPr>
            </w:pPr>
            <w:r w:rsidRPr="006E29A1">
              <w:rPr>
                <w:b/>
                <w:bCs/>
                <w:color w:val="1A1A1A"/>
                <w:lang w:val="en-GB"/>
              </w:rPr>
              <w:t>Legal and tax compliance</w:t>
            </w:r>
          </w:p>
        </w:tc>
        <w:tc>
          <w:tcPr>
            <w:tcW w:w="6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22C8521B" w14:textId="77777777" w:rsidR="000E6BE3" w:rsidRPr="006E29A1" w:rsidRDefault="00000000">
            <w:pPr>
              <w:spacing w:before="30" w:after="30"/>
              <w:rPr>
                <w:lang w:val="en-GB"/>
              </w:rPr>
            </w:pPr>
            <w:r w:rsidRPr="006E29A1">
              <w:rPr>
                <w:color w:val="1A1A1A"/>
                <w:lang w:val="en-GB"/>
              </w:rPr>
              <w:t>Active CAC registration, valid TIN, valid FIRS Tax Clearance Certificate, and valid VAT registration. Sanctions screening clear (OFAC, EU, UN) for the company and its directors / shareholders.</w:t>
            </w:r>
          </w:p>
        </w:tc>
      </w:tr>
      <w:tr w:rsidR="000E6BE3" w:rsidRPr="006E29A1" w14:paraId="1A52656B"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4EE660DB" w14:textId="77777777" w:rsidR="000E6BE3" w:rsidRPr="006E29A1" w:rsidRDefault="00000000">
            <w:pPr>
              <w:spacing w:before="30" w:after="30"/>
              <w:rPr>
                <w:lang w:val="en-GB"/>
              </w:rPr>
            </w:pPr>
            <w:r w:rsidRPr="006E29A1">
              <w:rPr>
                <w:b/>
                <w:bCs/>
                <w:color w:val="1A1A1A"/>
                <w:lang w:val="en-GB"/>
              </w:rPr>
              <w:t>P2</w:t>
            </w:r>
          </w:p>
        </w:tc>
        <w:tc>
          <w:tcPr>
            <w:tcW w:w="24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771E80E8" w14:textId="77777777" w:rsidR="000E6BE3" w:rsidRPr="006E29A1" w:rsidRDefault="00000000">
            <w:pPr>
              <w:spacing w:before="30" w:after="30"/>
              <w:rPr>
                <w:lang w:val="en-GB"/>
              </w:rPr>
            </w:pPr>
            <w:r w:rsidRPr="006E29A1">
              <w:rPr>
                <w:b/>
                <w:bCs/>
                <w:color w:val="1A1A1A"/>
                <w:lang w:val="en-GB"/>
              </w:rPr>
              <w:t>Physical presence and stock</w:t>
            </w:r>
          </w:p>
        </w:tc>
        <w:tc>
          <w:tcPr>
            <w:tcW w:w="616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68442BD4" w14:textId="77777777" w:rsidR="000E6BE3" w:rsidRPr="006E29A1" w:rsidRDefault="00000000">
            <w:pPr>
              <w:spacing w:before="30" w:after="30"/>
              <w:rPr>
                <w:lang w:val="en-GB"/>
              </w:rPr>
            </w:pPr>
            <w:r w:rsidRPr="006E29A1">
              <w:rPr>
                <w:color w:val="1A1A1A"/>
                <w:lang w:val="en-GB"/>
              </w:rPr>
              <w:t>Registered business premises in Bauchi State (preferred) OR a documented operating base in Kano or Abuja with confirmed delivery capability to Bauchi. The supplier must hold its own stock of the relevant product range at the time of submission. Suppliers acting as agents or brokers without their own stock will not be considered. The premises and warehouse will be physically inspected at Stage 3.</w:t>
            </w:r>
          </w:p>
        </w:tc>
      </w:tr>
      <w:tr w:rsidR="000E6BE3" w:rsidRPr="006E29A1" w14:paraId="10F81E53"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660987F2" w14:textId="77777777" w:rsidR="000E6BE3" w:rsidRPr="006E29A1" w:rsidRDefault="00000000">
            <w:pPr>
              <w:spacing w:before="30" w:after="30"/>
              <w:rPr>
                <w:lang w:val="en-GB"/>
              </w:rPr>
            </w:pPr>
            <w:r w:rsidRPr="006E29A1">
              <w:rPr>
                <w:b/>
                <w:bCs/>
                <w:color w:val="1A1A1A"/>
                <w:lang w:val="en-GB"/>
              </w:rPr>
              <w:t>P3</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16B13319" w14:textId="77777777" w:rsidR="000E6BE3" w:rsidRPr="006E29A1" w:rsidRDefault="00000000">
            <w:pPr>
              <w:spacing w:before="30" w:after="30"/>
              <w:rPr>
                <w:lang w:val="en-GB"/>
              </w:rPr>
            </w:pPr>
            <w:r w:rsidRPr="006E29A1">
              <w:rPr>
                <w:b/>
                <w:bCs/>
                <w:color w:val="1A1A1A"/>
                <w:lang w:val="en-GB"/>
              </w:rPr>
              <w:t>Institutional supply track record</w:t>
            </w:r>
          </w:p>
        </w:tc>
        <w:tc>
          <w:tcPr>
            <w:tcW w:w="6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2701F3F1" w14:textId="77777777" w:rsidR="000E6BE3" w:rsidRPr="006E29A1" w:rsidRDefault="00000000">
            <w:pPr>
              <w:spacing w:before="30" w:after="30"/>
              <w:rPr>
                <w:lang w:val="en-GB"/>
              </w:rPr>
            </w:pPr>
            <w:r w:rsidRPr="006E29A1">
              <w:rPr>
                <w:color w:val="1A1A1A"/>
                <w:lang w:val="en-GB"/>
              </w:rPr>
              <w:t>Demonstrable supply record to NGOs, UN agencies, or comparable institutional clients (hospitals, hotels, banks, oil and gas operators, large corporates) covering at least the last three (3) years. Two written or documented references are required (see Section 4, item 9).</w:t>
            </w:r>
          </w:p>
        </w:tc>
      </w:tr>
      <w:tr w:rsidR="000E6BE3" w:rsidRPr="006E29A1" w14:paraId="25B16869"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19B00B5B" w14:textId="77777777" w:rsidR="000E6BE3" w:rsidRPr="006E29A1" w:rsidRDefault="00000000">
            <w:pPr>
              <w:spacing w:before="30" w:after="30"/>
              <w:rPr>
                <w:lang w:val="en-GB"/>
              </w:rPr>
            </w:pPr>
            <w:r w:rsidRPr="006E29A1">
              <w:rPr>
                <w:b/>
                <w:bCs/>
                <w:color w:val="1A1A1A"/>
                <w:lang w:val="en-GB"/>
              </w:rPr>
              <w:t>P4</w:t>
            </w:r>
          </w:p>
        </w:tc>
        <w:tc>
          <w:tcPr>
            <w:tcW w:w="24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11B05430" w14:textId="77777777" w:rsidR="000E6BE3" w:rsidRPr="006E29A1" w:rsidRDefault="00000000">
            <w:pPr>
              <w:spacing w:before="30" w:after="30"/>
              <w:rPr>
                <w:lang w:val="en-GB"/>
              </w:rPr>
            </w:pPr>
            <w:r w:rsidRPr="006E29A1">
              <w:rPr>
                <w:b/>
                <w:bCs/>
                <w:color w:val="1A1A1A"/>
                <w:lang w:val="en-GB"/>
              </w:rPr>
              <w:t>Price discipline</w:t>
            </w:r>
          </w:p>
        </w:tc>
        <w:tc>
          <w:tcPr>
            <w:tcW w:w="616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349A7CC5" w14:textId="77777777" w:rsidR="000E6BE3" w:rsidRPr="006E29A1" w:rsidRDefault="00000000">
            <w:pPr>
              <w:spacing w:before="30" w:after="30"/>
              <w:rPr>
                <w:lang w:val="en-GB"/>
              </w:rPr>
            </w:pPr>
            <w:r w:rsidRPr="006E29A1">
              <w:rPr>
                <w:color w:val="1A1A1A"/>
                <w:lang w:val="en-GB"/>
              </w:rPr>
              <w:t>Willingness to commit to a minimum fixed-price period of three (3) months from the date of any resulting Framework Agreement. Longer fixed-price commitments (six or twelve months) are considered favourably.</w:t>
            </w:r>
          </w:p>
        </w:tc>
      </w:tr>
      <w:tr w:rsidR="000E6BE3" w:rsidRPr="006E29A1" w14:paraId="20422FD9"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21FF4BA1" w14:textId="77777777" w:rsidR="000E6BE3" w:rsidRPr="006E29A1" w:rsidRDefault="00000000">
            <w:pPr>
              <w:spacing w:before="30" w:after="30"/>
              <w:rPr>
                <w:lang w:val="en-GB"/>
              </w:rPr>
            </w:pPr>
            <w:r w:rsidRPr="006E29A1">
              <w:rPr>
                <w:b/>
                <w:bCs/>
                <w:color w:val="1A1A1A"/>
                <w:lang w:val="en-GB"/>
              </w:rPr>
              <w:t>P5</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5A051DE7" w14:textId="77777777" w:rsidR="000E6BE3" w:rsidRPr="006E29A1" w:rsidRDefault="00000000">
            <w:pPr>
              <w:spacing w:before="30" w:after="30"/>
              <w:rPr>
                <w:lang w:val="en-GB"/>
              </w:rPr>
            </w:pPr>
            <w:r w:rsidRPr="006E29A1">
              <w:rPr>
                <w:b/>
                <w:bCs/>
                <w:color w:val="1A1A1A"/>
                <w:lang w:val="en-GB"/>
              </w:rPr>
              <w:t>Delivery capability to Bauchi</w:t>
            </w:r>
          </w:p>
        </w:tc>
        <w:tc>
          <w:tcPr>
            <w:tcW w:w="6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11590C86" w14:textId="77777777" w:rsidR="000E6BE3" w:rsidRPr="006E29A1" w:rsidRDefault="00000000">
            <w:pPr>
              <w:spacing w:before="30" w:after="30"/>
              <w:rPr>
                <w:lang w:val="en-GB"/>
              </w:rPr>
            </w:pPr>
            <w:r w:rsidRPr="006E29A1">
              <w:rPr>
                <w:color w:val="1A1A1A"/>
                <w:lang w:val="en-GB"/>
              </w:rPr>
              <w:t>Confirmed capacity to deliver to MSF Bauchi Office on DAP (Incoterms 2020) terms within a maximum lead time of four (4) working days from purchase order. For IPC-critical lots (Lots 1, 3, 5, and 7), an emergency lead time of two (2) working days is required for orders flagged urgent.</w:t>
            </w:r>
          </w:p>
        </w:tc>
      </w:tr>
      <w:tr w:rsidR="000E6BE3" w:rsidRPr="006E29A1" w14:paraId="75E328EA"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26325008" w14:textId="77777777" w:rsidR="000E6BE3" w:rsidRPr="006E29A1" w:rsidRDefault="00000000">
            <w:pPr>
              <w:spacing w:before="30" w:after="30"/>
              <w:rPr>
                <w:lang w:val="en-GB"/>
              </w:rPr>
            </w:pPr>
            <w:r w:rsidRPr="006E29A1">
              <w:rPr>
                <w:b/>
                <w:bCs/>
                <w:color w:val="1A1A1A"/>
                <w:lang w:val="en-GB"/>
              </w:rPr>
              <w:lastRenderedPageBreak/>
              <w:t>P6</w:t>
            </w:r>
          </w:p>
        </w:tc>
        <w:tc>
          <w:tcPr>
            <w:tcW w:w="24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7334FF39" w14:textId="77777777" w:rsidR="000E6BE3" w:rsidRPr="006E29A1" w:rsidRDefault="00000000">
            <w:pPr>
              <w:spacing w:before="30" w:after="30"/>
              <w:rPr>
                <w:lang w:val="en-GB"/>
              </w:rPr>
            </w:pPr>
            <w:r w:rsidRPr="006E29A1">
              <w:rPr>
                <w:b/>
                <w:bCs/>
                <w:color w:val="1A1A1A"/>
                <w:lang w:val="en-GB"/>
              </w:rPr>
              <w:t>Payment terms</w:t>
            </w:r>
          </w:p>
        </w:tc>
        <w:tc>
          <w:tcPr>
            <w:tcW w:w="616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53301003" w14:textId="77777777" w:rsidR="000E6BE3" w:rsidRPr="006E29A1" w:rsidRDefault="00000000">
            <w:pPr>
              <w:spacing w:before="30" w:after="30"/>
              <w:rPr>
                <w:lang w:val="en-GB"/>
              </w:rPr>
            </w:pPr>
            <w:r w:rsidRPr="006E29A1">
              <w:rPr>
                <w:color w:val="1A1A1A"/>
                <w:lang w:val="en-GB"/>
              </w:rPr>
              <w:t>Acceptance of payment by bank transfer in Nigerian Naira, thirty (30) days from receipt of correct invoice and confirmed delivery. No cash payments. No advance payments.</w:t>
            </w:r>
          </w:p>
        </w:tc>
      </w:tr>
      <w:tr w:rsidR="000E6BE3" w:rsidRPr="006E29A1" w14:paraId="25361DD3"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26A59371" w14:textId="77777777" w:rsidR="000E6BE3" w:rsidRPr="006E29A1" w:rsidRDefault="00000000">
            <w:pPr>
              <w:spacing w:before="30" w:after="30"/>
              <w:rPr>
                <w:lang w:val="en-GB"/>
              </w:rPr>
            </w:pPr>
            <w:r w:rsidRPr="006E29A1">
              <w:rPr>
                <w:b/>
                <w:bCs/>
                <w:color w:val="1A1A1A"/>
                <w:lang w:val="en-GB"/>
              </w:rPr>
              <w:t>P7</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9162866" w14:textId="77777777" w:rsidR="000E6BE3" w:rsidRPr="006E29A1" w:rsidRDefault="00000000">
            <w:pPr>
              <w:spacing w:before="30" w:after="30"/>
              <w:rPr>
                <w:lang w:val="en-GB"/>
              </w:rPr>
            </w:pPr>
            <w:r w:rsidRPr="006E29A1">
              <w:rPr>
                <w:b/>
                <w:bCs/>
                <w:color w:val="1A1A1A"/>
                <w:lang w:val="en-GB"/>
              </w:rPr>
              <w:t>Site visit consent</w:t>
            </w:r>
          </w:p>
        </w:tc>
        <w:tc>
          <w:tcPr>
            <w:tcW w:w="6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22189C6F" w14:textId="77777777" w:rsidR="000E6BE3" w:rsidRPr="006E29A1" w:rsidRDefault="00000000">
            <w:pPr>
              <w:spacing w:before="30" w:after="30"/>
              <w:rPr>
                <w:lang w:val="en-GB"/>
              </w:rPr>
            </w:pPr>
            <w:r w:rsidRPr="006E29A1">
              <w:rPr>
                <w:color w:val="1A1A1A"/>
                <w:lang w:val="en-GB"/>
              </w:rPr>
              <w:t>Written consent to a mandatory MSF site visit to the supplier’s declared business premises and warehouse before any invitation to the RFQ is issued. Consent extends to announced or unannounced visits during the term of any subsequent Framework Agreement.</w:t>
            </w:r>
          </w:p>
        </w:tc>
      </w:tr>
    </w:tbl>
    <w:p w14:paraId="2822F6C7" w14:textId="77777777" w:rsidR="000E6BE3" w:rsidRPr="006E29A1" w:rsidRDefault="00000000">
      <w:pPr>
        <w:keepNext/>
        <w:spacing w:before="300" w:after="160" w:line="280" w:lineRule="auto"/>
        <w:rPr>
          <w:lang w:val="en-GB"/>
        </w:rPr>
      </w:pPr>
      <w:r w:rsidRPr="006E29A1">
        <w:rPr>
          <w:b/>
          <w:bCs/>
          <w:color w:val="E2231A"/>
          <w:sz w:val="24"/>
          <w:szCs w:val="24"/>
          <w:lang w:val="en-GB"/>
        </w:rPr>
        <w:t>4. Mandatory Documents</w:t>
      </w:r>
    </w:p>
    <w:p w14:paraId="606202F0" w14:textId="77777777" w:rsidR="000E6BE3" w:rsidRPr="006E29A1" w:rsidRDefault="00000000">
      <w:pPr>
        <w:spacing w:before="60" w:after="60" w:line="280" w:lineRule="auto"/>
        <w:rPr>
          <w:lang w:val="en-GB"/>
        </w:rPr>
      </w:pPr>
      <w:r w:rsidRPr="006E29A1">
        <w:rPr>
          <w:color w:val="1A1A1A"/>
          <w:lang w:val="en-GB"/>
        </w:rPr>
        <w:t>The following documents must be attached to the EOI submission email. Missing any mandatory document results in disqualification at Stage 1 of the evaluation.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8640"/>
      </w:tblGrid>
      <w:tr w:rsidR="000E6BE3" w:rsidRPr="006E29A1" w14:paraId="0569EACD" w14:textId="77777777">
        <w:tblPrEx>
          <w:tblCellMar>
            <w:top w:w="0" w:type="dxa"/>
            <w:bottom w:w="0" w:type="dxa"/>
          </w:tblCellMar>
        </w:tblPrEx>
        <w:trPr>
          <w:tblHeader/>
        </w:trPr>
        <w:tc>
          <w:tcPr>
            <w:tcW w:w="72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2B179871" w14:textId="77777777" w:rsidR="000E6BE3" w:rsidRPr="006E29A1" w:rsidRDefault="00000000">
            <w:pPr>
              <w:spacing w:before="40" w:after="40"/>
              <w:rPr>
                <w:lang w:val="en-GB"/>
              </w:rPr>
            </w:pPr>
            <w:r w:rsidRPr="006E29A1">
              <w:rPr>
                <w:b/>
                <w:bCs/>
                <w:color w:val="FFFFFF"/>
                <w:lang w:val="en-GB"/>
              </w:rPr>
              <w:t>#</w:t>
            </w:r>
          </w:p>
        </w:tc>
        <w:tc>
          <w:tcPr>
            <w:tcW w:w="864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433FE611" w14:textId="77777777" w:rsidR="000E6BE3" w:rsidRPr="006E29A1" w:rsidRDefault="00000000">
            <w:pPr>
              <w:spacing w:before="40" w:after="40"/>
              <w:rPr>
                <w:lang w:val="en-GB"/>
              </w:rPr>
            </w:pPr>
            <w:r w:rsidRPr="006E29A1">
              <w:rPr>
                <w:b/>
                <w:bCs/>
                <w:color w:val="FFFFFF"/>
                <w:lang w:val="en-GB"/>
              </w:rPr>
              <w:t>Mandatory document</w:t>
            </w:r>
          </w:p>
        </w:tc>
      </w:tr>
      <w:tr w:rsidR="000E6BE3" w:rsidRPr="006E29A1" w14:paraId="718396BC" w14:textId="77777777">
        <w:tblPrEx>
          <w:tblCellMar>
            <w:top w:w="0" w:type="dxa"/>
            <w:bottom w:w="0" w:type="dxa"/>
          </w:tblCellMar>
        </w:tblPrEx>
        <w:tc>
          <w:tcPr>
            <w:tcW w:w="7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4B617F08" w14:textId="77777777" w:rsidR="000E6BE3" w:rsidRPr="006E29A1" w:rsidRDefault="00000000">
            <w:pPr>
              <w:spacing w:before="30" w:after="30"/>
              <w:rPr>
                <w:lang w:val="en-GB"/>
              </w:rPr>
            </w:pPr>
            <w:r w:rsidRPr="006E29A1">
              <w:rPr>
                <w:color w:val="1A1A1A"/>
                <w:lang w:val="en-GB"/>
              </w:rPr>
              <w:t>1</w:t>
            </w:r>
          </w:p>
        </w:tc>
        <w:tc>
          <w:tcPr>
            <w:tcW w:w="86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76533776" w14:textId="77777777" w:rsidR="000E6BE3" w:rsidRPr="006E29A1" w:rsidRDefault="00000000">
            <w:pPr>
              <w:spacing w:before="30" w:after="30"/>
              <w:rPr>
                <w:lang w:val="en-GB"/>
              </w:rPr>
            </w:pPr>
            <w:r w:rsidRPr="006E29A1">
              <w:rPr>
                <w:color w:val="1A1A1A"/>
                <w:lang w:val="en-GB"/>
              </w:rPr>
              <w:t>CAC Certificate of Incorporation. The company name on the EOI must match the CAC certificate exactly.</w:t>
            </w:r>
          </w:p>
        </w:tc>
      </w:tr>
      <w:tr w:rsidR="000E6BE3" w:rsidRPr="006E29A1" w14:paraId="0AD41367" w14:textId="77777777">
        <w:tblPrEx>
          <w:tblCellMar>
            <w:top w:w="0" w:type="dxa"/>
            <w:bottom w:w="0" w:type="dxa"/>
          </w:tblCellMar>
        </w:tblPrEx>
        <w:tc>
          <w:tcPr>
            <w:tcW w:w="72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603AA7A6" w14:textId="77777777" w:rsidR="000E6BE3" w:rsidRPr="006E29A1" w:rsidRDefault="00000000">
            <w:pPr>
              <w:spacing w:before="30" w:after="30"/>
              <w:rPr>
                <w:lang w:val="en-GB"/>
              </w:rPr>
            </w:pPr>
            <w:r w:rsidRPr="006E29A1">
              <w:rPr>
                <w:color w:val="1A1A1A"/>
                <w:lang w:val="en-GB"/>
              </w:rPr>
              <w:t>2</w:t>
            </w:r>
          </w:p>
        </w:tc>
        <w:tc>
          <w:tcPr>
            <w:tcW w:w="864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453E8729" w14:textId="70DF8D1B" w:rsidR="000E6BE3" w:rsidRPr="006E29A1" w:rsidRDefault="00000000">
            <w:pPr>
              <w:spacing w:before="30" w:after="30"/>
              <w:rPr>
                <w:lang w:val="en-GB"/>
              </w:rPr>
            </w:pPr>
            <w:r w:rsidRPr="006E29A1">
              <w:rPr>
                <w:color w:val="1A1A1A"/>
                <w:lang w:val="en-GB"/>
              </w:rPr>
              <w:t xml:space="preserve">CAC Form CAC 2A (Statement of Share Capital) and Form CAC 7A (Particulars of Directors) </w:t>
            </w:r>
            <w:r w:rsidR="006E29A1" w:rsidRPr="006E29A1">
              <w:rPr>
                <w:color w:val="1A1A1A"/>
                <w:lang w:val="en-GB"/>
              </w:rPr>
              <w:t>-</w:t>
            </w:r>
            <w:r w:rsidRPr="006E29A1">
              <w:rPr>
                <w:color w:val="1A1A1A"/>
                <w:lang w:val="en-GB"/>
              </w:rPr>
              <w:t xml:space="preserve"> most recent filed versions, showing current directors and shareholders.</w:t>
            </w:r>
          </w:p>
        </w:tc>
      </w:tr>
      <w:tr w:rsidR="000E6BE3" w:rsidRPr="006E29A1" w14:paraId="3354B66E" w14:textId="77777777">
        <w:tblPrEx>
          <w:tblCellMar>
            <w:top w:w="0" w:type="dxa"/>
            <w:bottom w:w="0" w:type="dxa"/>
          </w:tblCellMar>
        </w:tblPrEx>
        <w:tc>
          <w:tcPr>
            <w:tcW w:w="7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4F9124A" w14:textId="77777777" w:rsidR="000E6BE3" w:rsidRPr="006E29A1" w:rsidRDefault="00000000">
            <w:pPr>
              <w:spacing w:before="30" w:after="30"/>
              <w:rPr>
                <w:lang w:val="en-GB"/>
              </w:rPr>
            </w:pPr>
            <w:r w:rsidRPr="006E29A1">
              <w:rPr>
                <w:color w:val="1A1A1A"/>
                <w:lang w:val="en-GB"/>
              </w:rPr>
              <w:t>3</w:t>
            </w:r>
          </w:p>
        </w:tc>
        <w:tc>
          <w:tcPr>
            <w:tcW w:w="86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623F5961" w14:textId="77777777" w:rsidR="000E6BE3" w:rsidRPr="006E29A1" w:rsidRDefault="00000000">
            <w:pPr>
              <w:spacing w:before="30" w:after="30"/>
              <w:rPr>
                <w:lang w:val="en-GB"/>
              </w:rPr>
            </w:pPr>
            <w:r w:rsidRPr="006E29A1">
              <w:rPr>
                <w:color w:val="1A1A1A"/>
                <w:lang w:val="en-GB"/>
              </w:rPr>
              <w:t>Tax Identification Number (TIN) certificate.</w:t>
            </w:r>
          </w:p>
        </w:tc>
      </w:tr>
      <w:tr w:rsidR="000E6BE3" w:rsidRPr="006E29A1" w14:paraId="66918F87" w14:textId="77777777">
        <w:tblPrEx>
          <w:tblCellMar>
            <w:top w:w="0" w:type="dxa"/>
            <w:bottom w:w="0" w:type="dxa"/>
          </w:tblCellMar>
        </w:tblPrEx>
        <w:tc>
          <w:tcPr>
            <w:tcW w:w="72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53E76BC8" w14:textId="77777777" w:rsidR="000E6BE3" w:rsidRPr="006E29A1" w:rsidRDefault="00000000">
            <w:pPr>
              <w:spacing w:before="30" w:after="30"/>
              <w:rPr>
                <w:lang w:val="en-GB"/>
              </w:rPr>
            </w:pPr>
            <w:r w:rsidRPr="006E29A1">
              <w:rPr>
                <w:color w:val="1A1A1A"/>
                <w:lang w:val="en-GB"/>
              </w:rPr>
              <w:t>4</w:t>
            </w:r>
          </w:p>
        </w:tc>
        <w:tc>
          <w:tcPr>
            <w:tcW w:w="864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701EBEFB" w14:textId="52F654AB" w:rsidR="000E6BE3" w:rsidRPr="006E29A1" w:rsidRDefault="00000000">
            <w:pPr>
              <w:spacing w:before="30" w:after="30"/>
              <w:rPr>
                <w:lang w:val="en-GB"/>
              </w:rPr>
            </w:pPr>
            <w:r w:rsidRPr="006E29A1">
              <w:rPr>
                <w:color w:val="1A1A1A"/>
                <w:lang w:val="en-GB"/>
              </w:rPr>
              <w:t xml:space="preserve">FIRS Tax Clearance Certificate </w:t>
            </w:r>
            <w:r w:rsidR="006E29A1" w:rsidRPr="006E29A1">
              <w:rPr>
                <w:color w:val="1A1A1A"/>
                <w:lang w:val="en-GB"/>
              </w:rPr>
              <w:t>-</w:t>
            </w:r>
            <w:r w:rsidRPr="006E29A1">
              <w:rPr>
                <w:color w:val="1A1A1A"/>
                <w:lang w:val="en-GB"/>
              </w:rPr>
              <w:t xml:space="preserve"> most recent year available.</w:t>
            </w:r>
          </w:p>
        </w:tc>
      </w:tr>
      <w:tr w:rsidR="000E6BE3" w:rsidRPr="006E29A1" w14:paraId="5FD192BB" w14:textId="77777777">
        <w:tblPrEx>
          <w:tblCellMar>
            <w:top w:w="0" w:type="dxa"/>
            <w:bottom w:w="0" w:type="dxa"/>
          </w:tblCellMar>
        </w:tblPrEx>
        <w:tc>
          <w:tcPr>
            <w:tcW w:w="7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793C210E" w14:textId="77777777" w:rsidR="000E6BE3" w:rsidRPr="006E29A1" w:rsidRDefault="00000000">
            <w:pPr>
              <w:spacing w:before="30" w:after="30"/>
              <w:rPr>
                <w:lang w:val="en-GB"/>
              </w:rPr>
            </w:pPr>
            <w:r w:rsidRPr="006E29A1">
              <w:rPr>
                <w:color w:val="1A1A1A"/>
                <w:lang w:val="en-GB"/>
              </w:rPr>
              <w:t>5</w:t>
            </w:r>
          </w:p>
        </w:tc>
        <w:tc>
          <w:tcPr>
            <w:tcW w:w="86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12CD0F53" w14:textId="77777777" w:rsidR="000E6BE3" w:rsidRPr="006E29A1" w:rsidRDefault="00000000">
            <w:pPr>
              <w:spacing w:before="30" w:after="30"/>
              <w:rPr>
                <w:lang w:val="en-GB"/>
              </w:rPr>
            </w:pPr>
            <w:r w:rsidRPr="006E29A1">
              <w:rPr>
                <w:color w:val="1A1A1A"/>
                <w:lang w:val="en-GB"/>
              </w:rPr>
              <w:t>VAT Registration Certificate.</w:t>
            </w:r>
          </w:p>
        </w:tc>
      </w:tr>
      <w:tr w:rsidR="000E6BE3" w:rsidRPr="006E29A1" w14:paraId="7A25AA33" w14:textId="77777777">
        <w:tblPrEx>
          <w:tblCellMar>
            <w:top w:w="0" w:type="dxa"/>
            <w:bottom w:w="0" w:type="dxa"/>
          </w:tblCellMar>
        </w:tblPrEx>
        <w:tc>
          <w:tcPr>
            <w:tcW w:w="72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05F6F6E4" w14:textId="77777777" w:rsidR="000E6BE3" w:rsidRPr="006E29A1" w:rsidRDefault="00000000">
            <w:pPr>
              <w:spacing w:before="30" w:after="30"/>
              <w:rPr>
                <w:lang w:val="en-GB"/>
              </w:rPr>
            </w:pPr>
            <w:r w:rsidRPr="006E29A1">
              <w:rPr>
                <w:color w:val="1A1A1A"/>
                <w:lang w:val="en-GB"/>
              </w:rPr>
              <w:t>6</w:t>
            </w:r>
          </w:p>
        </w:tc>
        <w:tc>
          <w:tcPr>
            <w:tcW w:w="864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6E6A2BF8" w14:textId="77777777" w:rsidR="000E6BE3" w:rsidRPr="006E29A1" w:rsidRDefault="00000000">
            <w:pPr>
              <w:spacing w:before="30" w:after="30"/>
              <w:rPr>
                <w:lang w:val="en-GB"/>
              </w:rPr>
            </w:pPr>
            <w:r w:rsidRPr="006E29A1">
              <w:rPr>
                <w:color w:val="1A1A1A"/>
                <w:lang w:val="en-GB"/>
              </w:rPr>
              <w:t>Audited financial statements or management accounts for the last two (2) financial years.</w:t>
            </w:r>
          </w:p>
        </w:tc>
      </w:tr>
      <w:tr w:rsidR="000E6BE3" w:rsidRPr="006E29A1" w14:paraId="5F1E65CE" w14:textId="77777777">
        <w:tblPrEx>
          <w:tblCellMar>
            <w:top w:w="0" w:type="dxa"/>
            <w:bottom w:w="0" w:type="dxa"/>
          </w:tblCellMar>
        </w:tblPrEx>
        <w:tc>
          <w:tcPr>
            <w:tcW w:w="7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11FF4FF4" w14:textId="77777777" w:rsidR="000E6BE3" w:rsidRPr="006E29A1" w:rsidRDefault="00000000">
            <w:pPr>
              <w:spacing w:before="30" w:after="30"/>
              <w:rPr>
                <w:lang w:val="en-GB"/>
              </w:rPr>
            </w:pPr>
            <w:r w:rsidRPr="006E29A1">
              <w:rPr>
                <w:color w:val="1A1A1A"/>
                <w:lang w:val="en-GB"/>
              </w:rPr>
              <w:t>7</w:t>
            </w:r>
          </w:p>
        </w:tc>
        <w:tc>
          <w:tcPr>
            <w:tcW w:w="86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AAB0D00" w14:textId="77777777" w:rsidR="000E6BE3" w:rsidRPr="006E29A1" w:rsidRDefault="00000000">
            <w:pPr>
              <w:spacing w:before="30" w:after="30"/>
              <w:rPr>
                <w:lang w:val="en-GB"/>
              </w:rPr>
            </w:pPr>
            <w:r w:rsidRPr="006E29A1">
              <w:rPr>
                <w:color w:val="1A1A1A"/>
                <w:lang w:val="en-GB"/>
              </w:rPr>
              <w:t>Bank account details on the bank’s letterhead, showing the company name (personal accounts are not accepted) and SWIFT code.</w:t>
            </w:r>
          </w:p>
        </w:tc>
      </w:tr>
      <w:tr w:rsidR="000E6BE3" w:rsidRPr="006E29A1" w14:paraId="718AC7EF" w14:textId="77777777">
        <w:tblPrEx>
          <w:tblCellMar>
            <w:top w:w="0" w:type="dxa"/>
            <w:bottom w:w="0" w:type="dxa"/>
          </w:tblCellMar>
        </w:tblPrEx>
        <w:tc>
          <w:tcPr>
            <w:tcW w:w="72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2C348181" w14:textId="77777777" w:rsidR="000E6BE3" w:rsidRPr="006E29A1" w:rsidRDefault="00000000">
            <w:pPr>
              <w:spacing w:before="30" w:after="30"/>
              <w:rPr>
                <w:lang w:val="en-GB"/>
              </w:rPr>
            </w:pPr>
            <w:r w:rsidRPr="006E29A1">
              <w:rPr>
                <w:color w:val="1A1A1A"/>
                <w:lang w:val="en-GB"/>
              </w:rPr>
              <w:t>8</w:t>
            </w:r>
          </w:p>
        </w:tc>
        <w:tc>
          <w:tcPr>
            <w:tcW w:w="864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7558FA64" w14:textId="77777777" w:rsidR="000E6BE3" w:rsidRPr="006E29A1" w:rsidRDefault="00000000">
            <w:pPr>
              <w:spacing w:before="30" w:after="30"/>
              <w:rPr>
                <w:lang w:val="en-GB"/>
              </w:rPr>
            </w:pPr>
            <w:r w:rsidRPr="006E29A1">
              <w:rPr>
                <w:color w:val="1A1A1A"/>
                <w:lang w:val="en-GB"/>
              </w:rPr>
              <w:t>Company profile including the full street address of the business premises (a PO Box alone is not accepted), brief description of activities, and recent photographs (minimum three) of the premises and warehouse.</w:t>
            </w:r>
          </w:p>
        </w:tc>
      </w:tr>
      <w:tr w:rsidR="000E6BE3" w:rsidRPr="006E29A1" w14:paraId="65633C3F" w14:textId="77777777">
        <w:tblPrEx>
          <w:tblCellMar>
            <w:top w:w="0" w:type="dxa"/>
            <w:bottom w:w="0" w:type="dxa"/>
          </w:tblCellMar>
        </w:tblPrEx>
        <w:tc>
          <w:tcPr>
            <w:tcW w:w="7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74251488" w14:textId="77777777" w:rsidR="000E6BE3" w:rsidRPr="006E29A1" w:rsidRDefault="00000000">
            <w:pPr>
              <w:spacing w:before="30" w:after="30"/>
              <w:rPr>
                <w:lang w:val="en-GB"/>
              </w:rPr>
            </w:pPr>
            <w:r w:rsidRPr="006E29A1">
              <w:rPr>
                <w:color w:val="1A1A1A"/>
                <w:lang w:val="en-GB"/>
              </w:rPr>
              <w:t>9</w:t>
            </w:r>
          </w:p>
        </w:tc>
        <w:tc>
          <w:tcPr>
            <w:tcW w:w="86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4D919739" w14:textId="77777777" w:rsidR="000E6BE3" w:rsidRPr="006E29A1" w:rsidRDefault="00000000">
            <w:pPr>
              <w:spacing w:before="30" w:after="30"/>
              <w:rPr>
                <w:lang w:val="en-GB"/>
              </w:rPr>
            </w:pPr>
            <w:r w:rsidRPr="006E29A1">
              <w:rPr>
                <w:color w:val="1A1A1A"/>
                <w:lang w:val="en-GB"/>
              </w:rPr>
              <w:t>Two (2) client references covering the last three (3) years (one of which should be an NGO, UN agency, or comparable institutional client where possible), each with a named contact, phone number, and email.</w:t>
            </w:r>
          </w:p>
        </w:tc>
      </w:tr>
      <w:tr w:rsidR="000E6BE3" w:rsidRPr="006E29A1" w14:paraId="3A09106A" w14:textId="77777777">
        <w:tblPrEx>
          <w:tblCellMar>
            <w:top w:w="0" w:type="dxa"/>
            <w:bottom w:w="0" w:type="dxa"/>
          </w:tblCellMar>
        </w:tblPrEx>
        <w:tc>
          <w:tcPr>
            <w:tcW w:w="72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2B0B3539" w14:textId="77777777" w:rsidR="000E6BE3" w:rsidRPr="006E29A1" w:rsidRDefault="00000000">
            <w:pPr>
              <w:spacing w:before="30" w:after="30"/>
              <w:rPr>
                <w:lang w:val="en-GB"/>
              </w:rPr>
            </w:pPr>
            <w:r w:rsidRPr="006E29A1">
              <w:rPr>
                <w:color w:val="1A1A1A"/>
                <w:lang w:val="en-GB"/>
              </w:rPr>
              <w:t>10</w:t>
            </w:r>
          </w:p>
        </w:tc>
        <w:tc>
          <w:tcPr>
            <w:tcW w:w="864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68059A9B" w14:textId="77777777" w:rsidR="000E6BE3" w:rsidRPr="006E29A1" w:rsidRDefault="00000000">
            <w:pPr>
              <w:spacing w:before="30" w:after="30"/>
              <w:rPr>
                <w:lang w:val="en-GB"/>
              </w:rPr>
            </w:pPr>
            <w:r w:rsidRPr="006E29A1">
              <w:rPr>
                <w:color w:val="1A1A1A"/>
                <w:lang w:val="en-GB"/>
              </w:rPr>
              <w:t>Signed EOI Submission Form (Annex A) with the anti-corruption and site visit consent declarations.</w:t>
            </w:r>
          </w:p>
        </w:tc>
      </w:tr>
    </w:tbl>
    <w:p w14:paraId="08C77FC3" w14:textId="77777777" w:rsidR="000E6BE3" w:rsidRPr="006E29A1" w:rsidRDefault="00000000">
      <w:pPr>
        <w:keepNext/>
        <w:spacing w:before="300" w:after="160" w:line="280" w:lineRule="auto"/>
        <w:rPr>
          <w:lang w:val="en-GB"/>
        </w:rPr>
      </w:pPr>
      <w:r w:rsidRPr="006E29A1">
        <w:rPr>
          <w:b/>
          <w:bCs/>
          <w:color w:val="E2231A"/>
          <w:sz w:val="24"/>
          <w:szCs w:val="24"/>
          <w:lang w:val="en-GB"/>
        </w:rPr>
        <w:t>5. Submission Instructions</w:t>
      </w:r>
    </w:p>
    <w:p w14:paraId="687D19BA" w14:textId="77777777" w:rsidR="000E6BE3" w:rsidRPr="006E29A1" w:rsidRDefault="00000000">
      <w:pPr>
        <w:spacing w:before="60" w:after="60" w:line="280" w:lineRule="auto"/>
        <w:rPr>
          <w:lang w:val="en-GB"/>
        </w:rPr>
      </w:pPr>
      <w:r w:rsidRPr="006E29A1">
        <w:rPr>
          <w:color w:val="1A1A1A"/>
          <w:lang w:val="en-GB"/>
        </w:rPr>
        <w:t>EOIs must be submitted by email to:</w:t>
      </w:r>
    </w:p>
    <w:p w14:paraId="2250F620" w14:textId="77777777" w:rsidR="000E6BE3" w:rsidRPr="006E29A1" w:rsidRDefault="00000000">
      <w:pPr>
        <w:spacing w:before="60" w:after="60" w:line="280" w:lineRule="auto"/>
        <w:ind w:left="360"/>
        <w:rPr>
          <w:lang w:val="en-GB"/>
        </w:rPr>
      </w:pPr>
      <w:r w:rsidRPr="006E29A1">
        <w:rPr>
          <w:b/>
          <w:bCs/>
          <w:color w:val="1A1A1A"/>
          <w:lang w:val="en-GB"/>
        </w:rPr>
        <w:t>MSFCH-Nigeria-Suppliers@geneva.msf.org</w:t>
      </w:r>
    </w:p>
    <w:p w14:paraId="16FEDF47" w14:textId="77777777" w:rsidR="000E6BE3" w:rsidRPr="006E29A1" w:rsidRDefault="00000000">
      <w:pPr>
        <w:spacing w:before="60" w:after="60" w:line="280" w:lineRule="auto"/>
        <w:rPr>
          <w:lang w:val="en-GB"/>
        </w:rPr>
      </w:pPr>
      <w:r w:rsidRPr="006E29A1">
        <w:rPr>
          <w:color w:val="1A1A1A"/>
          <w:lang w:val="en-GB"/>
        </w:rPr>
        <w:t>with the following subject line:</w:t>
      </w:r>
    </w:p>
    <w:p w14:paraId="4AC85C5E" w14:textId="547CD3A7" w:rsidR="000E6BE3" w:rsidRPr="006E29A1" w:rsidRDefault="00000000">
      <w:pPr>
        <w:spacing w:before="60" w:after="60" w:line="280" w:lineRule="auto"/>
        <w:ind w:left="360"/>
        <w:rPr>
          <w:lang w:val="en-GB"/>
        </w:rPr>
      </w:pPr>
      <w:r w:rsidRPr="006E29A1">
        <w:rPr>
          <w:b/>
          <w:bCs/>
          <w:color w:val="1A1A1A"/>
          <w:lang w:val="en-GB"/>
        </w:rPr>
        <w:t xml:space="preserve">EOI/2026/03/HYG/BCH </w:t>
      </w:r>
      <w:r w:rsidR="006E29A1" w:rsidRPr="006E29A1">
        <w:rPr>
          <w:b/>
          <w:bCs/>
          <w:color w:val="1A1A1A"/>
          <w:lang w:val="en-GB"/>
        </w:rPr>
        <w:t>-</w:t>
      </w:r>
      <w:r w:rsidRPr="006E29A1">
        <w:rPr>
          <w:b/>
          <w:bCs/>
          <w:color w:val="1A1A1A"/>
          <w:lang w:val="en-GB"/>
        </w:rPr>
        <w:t xml:space="preserve"> EOI </w:t>
      </w:r>
      <w:r w:rsidR="006E29A1" w:rsidRPr="006E29A1">
        <w:rPr>
          <w:b/>
          <w:bCs/>
          <w:color w:val="1A1A1A"/>
          <w:lang w:val="en-GB"/>
        </w:rPr>
        <w:t>-</w:t>
      </w:r>
      <w:r w:rsidRPr="006E29A1">
        <w:rPr>
          <w:b/>
          <w:bCs/>
          <w:color w:val="1A1A1A"/>
          <w:lang w:val="en-GB"/>
        </w:rPr>
        <w:t xml:space="preserve"> [Company Name]</w:t>
      </w:r>
    </w:p>
    <w:p w14:paraId="038C571F" w14:textId="77777777" w:rsidR="000E6BE3" w:rsidRPr="006E29A1" w:rsidRDefault="00000000">
      <w:pPr>
        <w:keepNext/>
        <w:spacing w:before="200" w:after="100" w:line="280" w:lineRule="auto"/>
        <w:rPr>
          <w:lang w:val="en-GB"/>
        </w:rPr>
      </w:pPr>
      <w:r w:rsidRPr="006E29A1">
        <w:rPr>
          <w:b/>
          <w:bCs/>
          <w:color w:val="1A1A1A"/>
          <w:sz w:val="22"/>
          <w:szCs w:val="22"/>
          <w:lang w:val="en-GB"/>
        </w:rPr>
        <w:lastRenderedPageBreak/>
        <w:t>Submission format</w:t>
      </w:r>
    </w:p>
    <w:p w14:paraId="39F6F2FD" w14:textId="77777777" w:rsidR="000E6BE3" w:rsidRPr="006E29A1" w:rsidRDefault="00000000">
      <w:pPr>
        <w:pStyle w:val="ListParagraph"/>
        <w:numPr>
          <w:ilvl w:val="0"/>
          <w:numId w:val="2"/>
        </w:numPr>
        <w:spacing w:before="40" w:after="40" w:line="280" w:lineRule="auto"/>
        <w:rPr>
          <w:lang w:val="en-GB"/>
        </w:rPr>
      </w:pPr>
      <w:r w:rsidRPr="006E29A1">
        <w:rPr>
          <w:color w:val="1A1A1A"/>
          <w:lang w:val="en-GB"/>
        </w:rPr>
        <w:t>One (1) combined email per supplier. Multiple emails for the same submission will be rejected.</w:t>
      </w:r>
    </w:p>
    <w:p w14:paraId="51D4ACA0" w14:textId="77777777" w:rsidR="000E6BE3" w:rsidRPr="006E29A1" w:rsidRDefault="00000000">
      <w:pPr>
        <w:pStyle w:val="ListParagraph"/>
        <w:numPr>
          <w:ilvl w:val="0"/>
          <w:numId w:val="2"/>
        </w:numPr>
        <w:spacing w:before="40" w:after="40" w:line="280" w:lineRule="auto"/>
        <w:rPr>
          <w:lang w:val="en-GB"/>
        </w:rPr>
      </w:pPr>
      <w:r w:rsidRPr="006E29A1">
        <w:rPr>
          <w:color w:val="1A1A1A"/>
          <w:lang w:val="en-GB"/>
        </w:rPr>
        <w:t>Attach: the completed EOI Submission Form (Annex A), all mandatory documents listed in Section 4, and a brief company profile.</w:t>
      </w:r>
    </w:p>
    <w:p w14:paraId="66EF525C" w14:textId="77777777" w:rsidR="000E6BE3" w:rsidRPr="006E29A1" w:rsidRDefault="00000000">
      <w:pPr>
        <w:pStyle w:val="ListParagraph"/>
        <w:numPr>
          <w:ilvl w:val="0"/>
          <w:numId w:val="2"/>
        </w:numPr>
        <w:spacing w:before="40" w:after="40" w:line="280" w:lineRule="auto"/>
        <w:rPr>
          <w:lang w:val="en-GB"/>
        </w:rPr>
      </w:pPr>
      <w:r w:rsidRPr="006E29A1">
        <w:rPr>
          <w:color w:val="1A1A1A"/>
          <w:lang w:val="en-GB"/>
        </w:rPr>
        <w:t>Total attachment size should not exceed 25 MB. If your submission is larger, send a single secure download link in the body of the email.</w:t>
      </w:r>
    </w:p>
    <w:p w14:paraId="06378445" w14:textId="77777777" w:rsidR="000E6BE3" w:rsidRPr="006E29A1" w:rsidRDefault="00000000">
      <w:pPr>
        <w:pStyle w:val="ListParagraph"/>
        <w:numPr>
          <w:ilvl w:val="0"/>
          <w:numId w:val="2"/>
        </w:numPr>
        <w:spacing w:before="40" w:after="40" w:line="280" w:lineRule="auto"/>
        <w:rPr>
          <w:lang w:val="en-GB"/>
        </w:rPr>
      </w:pPr>
      <w:r w:rsidRPr="006E29A1">
        <w:rPr>
          <w:color w:val="1A1A1A"/>
          <w:lang w:val="en-GB"/>
        </w:rPr>
        <w:t xml:space="preserve">Do not copy (Cc) or </w:t>
      </w:r>
      <w:proofErr w:type="gramStart"/>
      <w:r w:rsidRPr="006E29A1">
        <w:rPr>
          <w:color w:val="1A1A1A"/>
          <w:lang w:val="en-GB"/>
        </w:rPr>
        <w:t>blind-copy</w:t>
      </w:r>
      <w:proofErr w:type="gramEnd"/>
      <w:r w:rsidRPr="006E29A1">
        <w:rPr>
          <w:color w:val="1A1A1A"/>
          <w:lang w:val="en-GB"/>
        </w:rPr>
        <w:t xml:space="preserve"> (Bcc) any other MSF email address. Do not send the submission to individual staff members.</w:t>
      </w:r>
    </w:p>
    <w:p w14:paraId="1AD9ED50" w14:textId="77777777" w:rsidR="000E6BE3" w:rsidRPr="006E29A1" w:rsidRDefault="00000000">
      <w:pPr>
        <w:pStyle w:val="ListParagraph"/>
        <w:numPr>
          <w:ilvl w:val="0"/>
          <w:numId w:val="2"/>
        </w:numPr>
        <w:spacing w:before="40" w:after="40" w:line="280" w:lineRule="auto"/>
        <w:rPr>
          <w:lang w:val="en-GB"/>
        </w:rPr>
      </w:pPr>
      <w:r w:rsidRPr="006E29A1">
        <w:rPr>
          <w:color w:val="1A1A1A"/>
          <w:lang w:val="en-GB"/>
        </w:rPr>
        <w:t>Late submissions, submissions to the wrong address, and submissions split across multiple emails will not be considered.</w:t>
      </w:r>
    </w:p>
    <w:p w14:paraId="3571C9EA" w14:textId="77777777" w:rsidR="000E6BE3" w:rsidRPr="006E29A1" w:rsidRDefault="00000000">
      <w:pPr>
        <w:keepNext/>
        <w:spacing w:before="200" w:after="100" w:line="280" w:lineRule="auto"/>
        <w:rPr>
          <w:lang w:val="en-GB"/>
        </w:rPr>
      </w:pPr>
      <w:r w:rsidRPr="006E29A1">
        <w:rPr>
          <w:b/>
          <w:bCs/>
          <w:color w:val="1A1A1A"/>
          <w:sz w:val="22"/>
          <w:szCs w:val="22"/>
          <w:lang w:val="en-GB"/>
        </w:rPr>
        <w:t>Submission deadline</w:t>
      </w:r>
    </w:p>
    <w:p w14:paraId="695BE428" w14:textId="77777777" w:rsidR="000E6BE3" w:rsidRPr="006E29A1" w:rsidRDefault="00000000">
      <w:pPr>
        <w:spacing w:before="60" w:after="60" w:line="280" w:lineRule="auto"/>
        <w:rPr>
          <w:lang w:val="en-GB"/>
        </w:rPr>
      </w:pPr>
      <w:r w:rsidRPr="006E29A1">
        <w:rPr>
          <w:b/>
          <w:bCs/>
          <w:color w:val="1A1A1A"/>
          <w:lang w:val="en-GB"/>
        </w:rPr>
        <w:t>12 June 2026, 16:00 Nigerian time</w:t>
      </w:r>
    </w:p>
    <w:p w14:paraId="054CBDAF" w14:textId="77777777" w:rsidR="000E6BE3" w:rsidRPr="006E29A1" w:rsidRDefault="00000000">
      <w:pPr>
        <w:keepNext/>
        <w:spacing w:before="200" w:after="100" w:line="280" w:lineRule="auto"/>
        <w:rPr>
          <w:lang w:val="en-GB"/>
        </w:rPr>
      </w:pPr>
      <w:r w:rsidRPr="006E29A1">
        <w:rPr>
          <w:b/>
          <w:bCs/>
          <w:color w:val="1A1A1A"/>
          <w:sz w:val="22"/>
          <w:szCs w:val="22"/>
          <w:lang w:val="en-GB"/>
        </w:rPr>
        <w:t>Indicative timeline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E6BE3" w:rsidRPr="006E29A1" w14:paraId="5780304B" w14:textId="77777777">
        <w:tblPrEx>
          <w:tblCellMar>
            <w:top w:w="0" w:type="dxa"/>
            <w:bottom w:w="0" w:type="dxa"/>
          </w:tblCellMar>
        </w:tblPrEx>
        <w:trPr>
          <w:tblHeader/>
        </w:trPr>
        <w:tc>
          <w:tcPr>
            <w:tcW w:w="468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6C158C4F" w14:textId="77777777" w:rsidR="000E6BE3" w:rsidRPr="006E29A1" w:rsidRDefault="00000000">
            <w:pPr>
              <w:spacing w:before="40" w:after="40"/>
              <w:rPr>
                <w:lang w:val="en-GB"/>
              </w:rPr>
            </w:pPr>
            <w:r w:rsidRPr="006E29A1">
              <w:rPr>
                <w:b/>
                <w:bCs/>
                <w:color w:val="FFFFFF"/>
                <w:lang w:val="en-GB"/>
              </w:rPr>
              <w:t>Milestone</w:t>
            </w:r>
          </w:p>
        </w:tc>
        <w:tc>
          <w:tcPr>
            <w:tcW w:w="468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11B49336" w14:textId="77777777" w:rsidR="000E6BE3" w:rsidRPr="006E29A1" w:rsidRDefault="00000000">
            <w:pPr>
              <w:spacing w:before="40" w:after="40"/>
              <w:rPr>
                <w:lang w:val="en-GB"/>
              </w:rPr>
            </w:pPr>
            <w:r w:rsidRPr="006E29A1">
              <w:rPr>
                <w:b/>
                <w:bCs/>
                <w:color w:val="FFFFFF"/>
                <w:lang w:val="en-GB"/>
              </w:rPr>
              <w:t>Indicative Date</w:t>
            </w:r>
          </w:p>
        </w:tc>
      </w:tr>
      <w:tr w:rsidR="000E6BE3" w:rsidRPr="006E29A1" w14:paraId="4D717147" w14:textId="77777777">
        <w:tblPrEx>
          <w:tblCellMar>
            <w:top w:w="0" w:type="dxa"/>
            <w:bottom w:w="0" w:type="dxa"/>
          </w:tblCellMar>
        </w:tblPrEx>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6BC9977E" w14:textId="77777777" w:rsidR="000E6BE3" w:rsidRPr="006E29A1" w:rsidRDefault="00000000">
            <w:pPr>
              <w:spacing w:before="30" w:after="30"/>
              <w:rPr>
                <w:lang w:val="en-GB"/>
              </w:rPr>
            </w:pPr>
            <w:r w:rsidRPr="006E29A1">
              <w:rPr>
                <w:color w:val="1A1A1A"/>
                <w:lang w:val="en-GB"/>
              </w:rPr>
              <w:t>EOI published</w:t>
            </w:r>
          </w:p>
        </w:tc>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2FC5AC58" w14:textId="77777777" w:rsidR="000E6BE3" w:rsidRPr="006E29A1" w:rsidRDefault="00000000">
            <w:pPr>
              <w:spacing w:before="30" w:after="30"/>
              <w:rPr>
                <w:lang w:val="en-GB"/>
              </w:rPr>
            </w:pPr>
            <w:r w:rsidRPr="006E29A1">
              <w:rPr>
                <w:color w:val="1A1A1A"/>
                <w:lang w:val="en-GB"/>
              </w:rPr>
              <w:t>2 June 2026</w:t>
            </w:r>
          </w:p>
        </w:tc>
      </w:tr>
      <w:tr w:rsidR="000E6BE3" w:rsidRPr="006E29A1" w14:paraId="7FDDB915" w14:textId="77777777">
        <w:tblPrEx>
          <w:tblCellMar>
            <w:top w:w="0" w:type="dxa"/>
            <w:bottom w:w="0" w:type="dxa"/>
          </w:tblCellMar>
        </w:tblPrEx>
        <w:tc>
          <w:tcPr>
            <w:tcW w:w="468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14138B4F" w14:textId="77777777" w:rsidR="000E6BE3" w:rsidRPr="006E29A1" w:rsidRDefault="00000000">
            <w:pPr>
              <w:spacing w:before="30" w:after="30"/>
              <w:rPr>
                <w:lang w:val="en-GB"/>
              </w:rPr>
            </w:pPr>
            <w:r w:rsidRPr="006E29A1">
              <w:rPr>
                <w:color w:val="1A1A1A"/>
                <w:lang w:val="en-GB"/>
              </w:rPr>
              <w:t>Deadline for enquiries</w:t>
            </w:r>
          </w:p>
        </w:tc>
        <w:tc>
          <w:tcPr>
            <w:tcW w:w="468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4CD4195C" w14:textId="77777777" w:rsidR="000E6BE3" w:rsidRPr="006E29A1" w:rsidRDefault="00000000">
            <w:pPr>
              <w:spacing w:before="30" w:after="30"/>
              <w:rPr>
                <w:lang w:val="en-GB"/>
              </w:rPr>
            </w:pPr>
            <w:r w:rsidRPr="006E29A1">
              <w:rPr>
                <w:color w:val="1A1A1A"/>
                <w:lang w:val="en-GB"/>
              </w:rPr>
              <w:t>5 June 2026, 16:00 Nigerian time</w:t>
            </w:r>
          </w:p>
        </w:tc>
      </w:tr>
      <w:tr w:rsidR="000E6BE3" w:rsidRPr="006E29A1" w14:paraId="34F97F16" w14:textId="77777777">
        <w:tblPrEx>
          <w:tblCellMar>
            <w:top w:w="0" w:type="dxa"/>
            <w:bottom w:w="0" w:type="dxa"/>
          </w:tblCellMar>
        </w:tblPrEx>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78125296" w14:textId="77777777" w:rsidR="000E6BE3" w:rsidRPr="006E29A1" w:rsidRDefault="00000000">
            <w:pPr>
              <w:spacing w:before="30" w:after="30"/>
              <w:rPr>
                <w:lang w:val="en-GB"/>
              </w:rPr>
            </w:pPr>
            <w:r w:rsidRPr="006E29A1">
              <w:rPr>
                <w:color w:val="1A1A1A"/>
                <w:lang w:val="en-GB"/>
              </w:rPr>
              <w:t>EOI submission deadline</w:t>
            </w:r>
          </w:p>
        </w:tc>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71F73D59" w14:textId="77777777" w:rsidR="000E6BE3" w:rsidRPr="006E29A1" w:rsidRDefault="00000000">
            <w:pPr>
              <w:spacing w:before="30" w:after="30"/>
              <w:rPr>
                <w:lang w:val="en-GB"/>
              </w:rPr>
            </w:pPr>
            <w:r w:rsidRPr="006E29A1">
              <w:rPr>
                <w:color w:val="1A1A1A"/>
                <w:lang w:val="en-GB"/>
              </w:rPr>
              <w:t>12 June 2026, 16:00 Nigerian time</w:t>
            </w:r>
          </w:p>
        </w:tc>
      </w:tr>
      <w:tr w:rsidR="000E6BE3" w:rsidRPr="006E29A1" w14:paraId="2F1749F4" w14:textId="77777777">
        <w:tblPrEx>
          <w:tblCellMar>
            <w:top w:w="0" w:type="dxa"/>
            <w:bottom w:w="0" w:type="dxa"/>
          </w:tblCellMar>
        </w:tblPrEx>
        <w:tc>
          <w:tcPr>
            <w:tcW w:w="468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628D3D4A" w14:textId="77777777" w:rsidR="000E6BE3" w:rsidRPr="006E29A1" w:rsidRDefault="00000000">
            <w:pPr>
              <w:spacing w:before="30" w:after="30"/>
              <w:rPr>
                <w:lang w:val="en-GB"/>
              </w:rPr>
            </w:pPr>
            <w:r w:rsidRPr="006E29A1">
              <w:rPr>
                <w:color w:val="1A1A1A"/>
                <w:lang w:val="en-GB"/>
              </w:rPr>
              <w:t>Desk review (Stages 1 and 2)</w:t>
            </w:r>
          </w:p>
        </w:tc>
        <w:tc>
          <w:tcPr>
            <w:tcW w:w="468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5F7538F7" w14:textId="5D5C0C32" w:rsidR="000E6BE3" w:rsidRPr="006E29A1" w:rsidRDefault="00000000">
            <w:pPr>
              <w:spacing w:before="30" w:after="30"/>
              <w:rPr>
                <w:lang w:val="en-GB"/>
              </w:rPr>
            </w:pPr>
            <w:r w:rsidRPr="006E29A1">
              <w:rPr>
                <w:color w:val="1A1A1A"/>
                <w:lang w:val="en-GB"/>
              </w:rPr>
              <w:t xml:space="preserve">15 </w:t>
            </w:r>
            <w:r w:rsidR="006E29A1" w:rsidRPr="006E29A1">
              <w:rPr>
                <w:color w:val="1A1A1A"/>
                <w:lang w:val="en-GB"/>
              </w:rPr>
              <w:t>-</w:t>
            </w:r>
            <w:r w:rsidRPr="006E29A1">
              <w:rPr>
                <w:color w:val="1A1A1A"/>
                <w:lang w:val="en-GB"/>
              </w:rPr>
              <w:t xml:space="preserve"> 19 June 2026</w:t>
            </w:r>
          </w:p>
        </w:tc>
      </w:tr>
      <w:tr w:rsidR="000E6BE3" w:rsidRPr="006E29A1" w14:paraId="63E68E9A" w14:textId="77777777">
        <w:tblPrEx>
          <w:tblCellMar>
            <w:top w:w="0" w:type="dxa"/>
            <w:bottom w:w="0" w:type="dxa"/>
          </w:tblCellMar>
        </w:tblPrEx>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2B7CD089" w14:textId="77777777" w:rsidR="000E6BE3" w:rsidRPr="006E29A1" w:rsidRDefault="00000000">
            <w:pPr>
              <w:spacing w:before="30" w:after="30"/>
              <w:rPr>
                <w:lang w:val="en-GB"/>
              </w:rPr>
            </w:pPr>
            <w:r w:rsidRPr="006E29A1">
              <w:rPr>
                <w:color w:val="1A1A1A"/>
                <w:lang w:val="en-GB"/>
              </w:rPr>
              <w:t>Site visits (Stage 3)</w:t>
            </w:r>
          </w:p>
        </w:tc>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6E58E8C4" w14:textId="77777777" w:rsidR="000E6BE3" w:rsidRPr="006E29A1" w:rsidRDefault="00000000">
            <w:pPr>
              <w:spacing w:before="30" w:after="30"/>
              <w:rPr>
                <w:lang w:val="en-GB"/>
              </w:rPr>
            </w:pPr>
            <w:r w:rsidRPr="006E29A1">
              <w:rPr>
                <w:color w:val="1A1A1A"/>
                <w:lang w:val="en-GB"/>
              </w:rPr>
              <w:t>TBD</w:t>
            </w:r>
          </w:p>
        </w:tc>
      </w:tr>
      <w:tr w:rsidR="000E6BE3" w:rsidRPr="006E29A1" w14:paraId="13840D85" w14:textId="77777777">
        <w:tblPrEx>
          <w:tblCellMar>
            <w:top w:w="0" w:type="dxa"/>
            <w:bottom w:w="0" w:type="dxa"/>
          </w:tblCellMar>
        </w:tblPrEx>
        <w:tc>
          <w:tcPr>
            <w:tcW w:w="468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1EF99D43" w14:textId="77777777" w:rsidR="000E6BE3" w:rsidRPr="006E29A1" w:rsidRDefault="00000000">
            <w:pPr>
              <w:spacing w:before="30" w:after="30"/>
              <w:rPr>
                <w:lang w:val="en-GB"/>
              </w:rPr>
            </w:pPr>
            <w:r w:rsidRPr="006E29A1">
              <w:rPr>
                <w:color w:val="1A1A1A"/>
                <w:lang w:val="en-GB"/>
              </w:rPr>
              <w:t>Shortlist notification</w:t>
            </w:r>
          </w:p>
        </w:tc>
        <w:tc>
          <w:tcPr>
            <w:tcW w:w="468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6912DBB8" w14:textId="77777777" w:rsidR="000E6BE3" w:rsidRPr="006E29A1" w:rsidRDefault="00000000">
            <w:pPr>
              <w:spacing w:before="30" w:after="30"/>
              <w:rPr>
                <w:lang w:val="en-GB"/>
              </w:rPr>
            </w:pPr>
            <w:r w:rsidRPr="006E29A1">
              <w:rPr>
                <w:color w:val="1A1A1A"/>
                <w:lang w:val="en-GB"/>
              </w:rPr>
              <w:t>TBD</w:t>
            </w:r>
          </w:p>
        </w:tc>
      </w:tr>
      <w:tr w:rsidR="000E6BE3" w:rsidRPr="006E29A1" w14:paraId="0A916E48" w14:textId="77777777">
        <w:tblPrEx>
          <w:tblCellMar>
            <w:top w:w="0" w:type="dxa"/>
            <w:bottom w:w="0" w:type="dxa"/>
          </w:tblCellMar>
        </w:tblPrEx>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4C075B77" w14:textId="77777777" w:rsidR="000E6BE3" w:rsidRPr="006E29A1" w:rsidRDefault="00000000">
            <w:pPr>
              <w:spacing w:before="30" w:after="30"/>
              <w:rPr>
                <w:lang w:val="en-GB"/>
              </w:rPr>
            </w:pPr>
            <w:r w:rsidRPr="006E29A1">
              <w:rPr>
                <w:color w:val="1A1A1A"/>
                <w:lang w:val="en-GB"/>
              </w:rPr>
              <w:t>Closed RFQ issued to shortlist</w:t>
            </w:r>
          </w:p>
        </w:tc>
        <w:tc>
          <w:tcPr>
            <w:tcW w:w="46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514CCE41" w14:textId="77777777" w:rsidR="000E6BE3" w:rsidRPr="006E29A1" w:rsidRDefault="00000000">
            <w:pPr>
              <w:spacing w:before="30" w:after="30"/>
              <w:rPr>
                <w:lang w:val="en-GB"/>
              </w:rPr>
            </w:pPr>
            <w:r w:rsidRPr="006E29A1">
              <w:rPr>
                <w:color w:val="1A1A1A"/>
                <w:lang w:val="en-GB"/>
              </w:rPr>
              <w:t>TBD</w:t>
            </w:r>
          </w:p>
        </w:tc>
      </w:tr>
    </w:tbl>
    <w:p w14:paraId="08406B65" w14:textId="77777777" w:rsidR="000E6BE3" w:rsidRPr="006E29A1" w:rsidRDefault="00000000">
      <w:pPr>
        <w:keepNext/>
        <w:spacing w:before="300" w:after="160" w:line="280" w:lineRule="auto"/>
        <w:rPr>
          <w:lang w:val="en-GB"/>
        </w:rPr>
      </w:pPr>
      <w:r w:rsidRPr="006E29A1">
        <w:rPr>
          <w:b/>
          <w:bCs/>
          <w:color w:val="E2231A"/>
          <w:sz w:val="24"/>
          <w:szCs w:val="24"/>
          <w:lang w:val="en-GB"/>
        </w:rPr>
        <w:t>6. Evaluation Process</w:t>
      </w:r>
    </w:p>
    <w:p w14:paraId="2A64ADC0" w14:textId="77777777" w:rsidR="000E6BE3" w:rsidRPr="006E29A1" w:rsidRDefault="00000000">
      <w:pPr>
        <w:spacing w:before="60" w:after="60" w:line="280" w:lineRule="auto"/>
        <w:rPr>
          <w:lang w:val="en-GB"/>
        </w:rPr>
      </w:pPr>
      <w:r w:rsidRPr="006E29A1">
        <w:rPr>
          <w:color w:val="1A1A1A"/>
          <w:lang w:val="en-GB"/>
        </w:rPr>
        <w:t>EOIs will be evaluated in three (3) sequential stages. A submission that fails any stage will be eliminated from the remainder of the evaluation.</w:t>
      </w:r>
    </w:p>
    <w:p w14:paraId="736A7118" w14:textId="02ABEF3D" w:rsidR="000E6BE3" w:rsidRPr="006E29A1" w:rsidRDefault="00000000">
      <w:pPr>
        <w:keepNext/>
        <w:spacing w:before="200" w:after="100" w:line="280" w:lineRule="auto"/>
        <w:rPr>
          <w:lang w:val="en-GB"/>
        </w:rPr>
      </w:pPr>
      <w:r w:rsidRPr="006E29A1">
        <w:rPr>
          <w:b/>
          <w:bCs/>
          <w:color w:val="1A1A1A"/>
          <w:sz w:val="22"/>
          <w:szCs w:val="22"/>
          <w:lang w:val="en-GB"/>
        </w:rPr>
        <w:t xml:space="preserve">Stage 1 </w:t>
      </w:r>
      <w:r w:rsidR="006E29A1" w:rsidRPr="006E29A1">
        <w:rPr>
          <w:b/>
          <w:bCs/>
          <w:color w:val="1A1A1A"/>
          <w:sz w:val="22"/>
          <w:szCs w:val="22"/>
          <w:lang w:val="en-GB"/>
        </w:rPr>
        <w:t>-</w:t>
      </w:r>
      <w:r w:rsidRPr="006E29A1">
        <w:rPr>
          <w:b/>
          <w:bCs/>
          <w:color w:val="1A1A1A"/>
          <w:sz w:val="22"/>
          <w:szCs w:val="22"/>
          <w:lang w:val="en-GB"/>
        </w:rPr>
        <w:t xml:space="preserve"> Administrative completeness (pass / fail)</w:t>
      </w:r>
    </w:p>
    <w:p w14:paraId="55819775" w14:textId="77777777" w:rsidR="000E6BE3" w:rsidRPr="006E29A1" w:rsidRDefault="00000000">
      <w:pPr>
        <w:spacing w:before="60" w:after="60" w:line="280" w:lineRule="auto"/>
        <w:rPr>
          <w:lang w:val="en-GB"/>
        </w:rPr>
      </w:pPr>
      <w:r w:rsidRPr="006E29A1">
        <w:rPr>
          <w:color w:val="1A1A1A"/>
          <w:lang w:val="en-GB"/>
        </w:rPr>
        <w:t xml:space="preserve">A submission passes Stage 1 if </w:t>
      </w:r>
      <w:proofErr w:type="gramStart"/>
      <w:r w:rsidRPr="006E29A1">
        <w:rPr>
          <w:color w:val="1A1A1A"/>
          <w:lang w:val="en-GB"/>
        </w:rPr>
        <w:t>all of</w:t>
      </w:r>
      <w:proofErr w:type="gramEnd"/>
      <w:r w:rsidRPr="006E29A1">
        <w:rPr>
          <w:color w:val="1A1A1A"/>
          <w:lang w:val="en-GB"/>
        </w:rPr>
        <w:t xml:space="preserve"> the following are true:</w:t>
      </w:r>
    </w:p>
    <w:p w14:paraId="679C5984" w14:textId="77777777" w:rsidR="000E6BE3" w:rsidRPr="006E29A1" w:rsidRDefault="00000000">
      <w:pPr>
        <w:pStyle w:val="ListParagraph"/>
        <w:numPr>
          <w:ilvl w:val="0"/>
          <w:numId w:val="2"/>
        </w:numPr>
        <w:spacing w:before="40" w:after="40" w:line="280" w:lineRule="auto"/>
        <w:rPr>
          <w:lang w:val="en-GB"/>
        </w:rPr>
      </w:pPr>
      <w:r w:rsidRPr="006E29A1">
        <w:rPr>
          <w:color w:val="1A1A1A"/>
          <w:lang w:val="en-GB"/>
        </w:rPr>
        <w:t>The EOI Submission Form is signed and complete.</w:t>
      </w:r>
    </w:p>
    <w:p w14:paraId="7422FA03" w14:textId="77777777" w:rsidR="000E6BE3" w:rsidRPr="006E29A1" w:rsidRDefault="00000000">
      <w:pPr>
        <w:pStyle w:val="ListParagraph"/>
        <w:numPr>
          <w:ilvl w:val="0"/>
          <w:numId w:val="2"/>
        </w:numPr>
        <w:spacing w:before="40" w:after="40" w:line="280" w:lineRule="auto"/>
        <w:rPr>
          <w:lang w:val="en-GB"/>
        </w:rPr>
      </w:pPr>
      <w:r w:rsidRPr="006E29A1">
        <w:rPr>
          <w:color w:val="1A1A1A"/>
          <w:lang w:val="en-GB"/>
        </w:rPr>
        <w:t>All mandatory documents listed in Section 4 are attached.</w:t>
      </w:r>
    </w:p>
    <w:p w14:paraId="7CDE35DB" w14:textId="77777777" w:rsidR="000E6BE3" w:rsidRPr="006E29A1" w:rsidRDefault="00000000">
      <w:pPr>
        <w:pStyle w:val="ListParagraph"/>
        <w:numPr>
          <w:ilvl w:val="0"/>
          <w:numId w:val="2"/>
        </w:numPr>
        <w:spacing w:before="40" w:after="40" w:line="280" w:lineRule="auto"/>
        <w:rPr>
          <w:lang w:val="en-GB"/>
        </w:rPr>
      </w:pPr>
      <w:r w:rsidRPr="006E29A1">
        <w:rPr>
          <w:color w:val="1A1A1A"/>
          <w:lang w:val="en-GB"/>
        </w:rPr>
        <w:t>The company name on all documents matches exactly.</w:t>
      </w:r>
    </w:p>
    <w:p w14:paraId="73C4FAA2" w14:textId="77777777" w:rsidR="000E6BE3" w:rsidRPr="006E29A1" w:rsidRDefault="00000000">
      <w:pPr>
        <w:pStyle w:val="ListParagraph"/>
        <w:numPr>
          <w:ilvl w:val="0"/>
          <w:numId w:val="2"/>
        </w:numPr>
        <w:spacing w:before="40" w:after="40" w:line="280" w:lineRule="auto"/>
        <w:rPr>
          <w:lang w:val="en-GB"/>
        </w:rPr>
      </w:pPr>
      <w:r w:rsidRPr="006E29A1">
        <w:rPr>
          <w:color w:val="1A1A1A"/>
          <w:lang w:val="en-GB"/>
        </w:rPr>
        <w:t>The supplier and its directors / shareholders / beneficial owners do not appear on the OFAC, EU, or UN sanctions lists.</w:t>
      </w:r>
    </w:p>
    <w:p w14:paraId="66CFFE3A" w14:textId="083C6EBB" w:rsidR="000E6BE3" w:rsidRPr="006E29A1" w:rsidRDefault="00000000">
      <w:pPr>
        <w:keepNext/>
        <w:spacing w:before="200" w:after="100" w:line="280" w:lineRule="auto"/>
        <w:rPr>
          <w:lang w:val="en-GB"/>
        </w:rPr>
      </w:pPr>
      <w:r w:rsidRPr="006E29A1">
        <w:rPr>
          <w:b/>
          <w:bCs/>
          <w:color w:val="1A1A1A"/>
          <w:sz w:val="22"/>
          <w:szCs w:val="22"/>
          <w:lang w:val="en-GB"/>
        </w:rPr>
        <w:t xml:space="preserve">Stage 2 </w:t>
      </w:r>
      <w:r w:rsidR="006E29A1" w:rsidRPr="006E29A1">
        <w:rPr>
          <w:b/>
          <w:bCs/>
          <w:color w:val="1A1A1A"/>
          <w:sz w:val="22"/>
          <w:szCs w:val="22"/>
          <w:lang w:val="en-GB"/>
        </w:rPr>
        <w:t>-</w:t>
      </w:r>
      <w:r w:rsidRPr="006E29A1">
        <w:rPr>
          <w:b/>
          <w:bCs/>
          <w:color w:val="1A1A1A"/>
          <w:sz w:val="22"/>
          <w:szCs w:val="22"/>
          <w:lang w:val="en-GB"/>
        </w:rPr>
        <w:t xml:space="preserve"> Pre-qualification criteria (pass / fail)</w:t>
      </w:r>
    </w:p>
    <w:p w14:paraId="5458EE21" w14:textId="77777777" w:rsidR="000E6BE3" w:rsidRPr="006E29A1" w:rsidRDefault="00000000">
      <w:pPr>
        <w:spacing w:before="60" w:after="60" w:line="280" w:lineRule="auto"/>
        <w:rPr>
          <w:lang w:val="en-GB"/>
        </w:rPr>
      </w:pPr>
      <w:r w:rsidRPr="006E29A1">
        <w:rPr>
          <w:color w:val="1A1A1A"/>
          <w:lang w:val="en-GB"/>
        </w:rPr>
        <w:t>Only submissions passing Stage 1 are reviewed at Stage 2. The criteria are listed in Section 3 of this document. All criteria are pass / fail.</w:t>
      </w:r>
    </w:p>
    <w:p w14:paraId="72B459E0" w14:textId="2B7EDB63" w:rsidR="000E6BE3" w:rsidRPr="006E29A1" w:rsidRDefault="00000000" w:rsidP="006E29A1">
      <w:pPr>
        <w:keepNext/>
        <w:spacing w:after="100" w:line="280" w:lineRule="auto"/>
        <w:rPr>
          <w:lang w:val="en-GB"/>
        </w:rPr>
      </w:pPr>
      <w:r w:rsidRPr="006E29A1">
        <w:rPr>
          <w:b/>
          <w:bCs/>
          <w:color w:val="1A1A1A"/>
          <w:sz w:val="22"/>
          <w:szCs w:val="22"/>
          <w:lang w:val="en-GB"/>
        </w:rPr>
        <w:t xml:space="preserve">Stage 3 </w:t>
      </w:r>
      <w:r w:rsidR="006E29A1" w:rsidRPr="006E29A1">
        <w:rPr>
          <w:b/>
          <w:bCs/>
          <w:color w:val="1A1A1A"/>
          <w:sz w:val="22"/>
          <w:szCs w:val="22"/>
          <w:lang w:val="en-GB"/>
        </w:rPr>
        <w:t>-</w:t>
      </w:r>
      <w:r w:rsidRPr="006E29A1">
        <w:rPr>
          <w:b/>
          <w:bCs/>
          <w:color w:val="1A1A1A"/>
          <w:sz w:val="22"/>
          <w:szCs w:val="22"/>
          <w:lang w:val="en-GB"/>
        </w:rPr>
        <w:t xml:space="preserve"> Site visit (pass / fail)</w:t>
      </w:r>
    </w:p>
    <w:p w14:paraId="0BE8EA2D" w14:textId="77777777" w:rsidR="000E6BE3" w:rsidRPr="006E29A1" w:rsidRDefault="00000000" w:rsidP="006E29A1">
      <w:pPr>
        <w:spacing w:after="60" w:line="280" w:lineRule="auto"/>
        <w:rPr>
          <w:lang w:val="en-GB"/>
        </w:rPr>
      </w:pPr>
      <w:r w:rsidRPr="006E29A1">
        <w:rPr>
          <w:color w:val="1A1A1A"/>
          <w:lang w:val="en-GB"/>
        </w:rPr>
        <w:t xml:space="preserve">Submissions passing Stage 2 will be visited by MSF at the supplier’s declared business premises and warehouse before any invitation to the RFQ is issued. The visit will </w:t>
      </w:r>
      <w:proofErr w:type="gramStart"/>
      <w:r w:rsidRPr="006E29A1">
        <w:rPr>
          <w:color w:val="1A1A1A"/>
          <w:lang w:val="en-GB"/>
        </w:rPr>
        <w:t>verify:</w:t>
      </w:r>
      <w:proofErr w:type="gramEnd"/>
      <w:r w:rsidRPr="006E29A1">
        <w:rPr>
          <w:color w:val="1A1A1A"/>
          <w:lang w:val="en-GB"/>
        </w:rPr>
        <w:t xml:space="preserve"> existence of the declared </w:t>
      </w:r>
      <w:r w:rsidRPr="006E29A1">
        <w:rPr>
          <w:color w:val="1A1A1A"/>
          <w:lang w:val="en-GB"/>
        </w:rPr>
        <w:lastRenderedPageBreak/>
        <w:t>premises, stock depth consistent with the supplier’s stated capacity, evidence of active commercial operations, and consistency with the documents submitted at Stage 1 and Stage 2.</w:t>
      </w:r>
    </w:p>
    <w:p w14:paraId="016C874F" w14:textId="77777777" w:rsidR="000E6BE3" w:rsidRPr="006E29A1" w:rsidRDefault="00000000" w:rsidP="006E29A1">
      <w:pPr>
        <w:spacing w:after="60" w:line="280" w:lineRule="auto"/>
        <w:rPr>
          <w:lang w:val="en-GB"/>
        </w:rPr>
      </w:pPr>
      <w:r w:rsidRPr="006E29A1">
        <w:rPr>
          <w:color w:val="1A1A1A"/>
          <w:lang w:val="en-GB"/>
        </w:rPr>
        <w:t>A supplier whose site visit reveals material inconsistency with the submitted information (for example, absence of the declared warehouse, absence of stock of the product range, or evidence that the supplier re-sells goods sourced from a third party without disclosure) will not be invited to the RFQ.</w:t>
      </w:r>
    </w:p>
    <w:p w14:paraId="3B8F95B3" w14:textId="77777777" w:rsidR="000E6BE3" w:rsidRPr="006E29A1" w:rsidRDefault="00000000" w:rsidP="006E29A1">
      <w:pPr>
        <w:keepNext/>
        <w:spacing w:after="100" w:line="280" w:lineRule="auto"/>
        <w:rPr>
          <w:lang w:val="en-GB"/>
        </w:rPr>
      </w:pPr>
      <w:r w:rsidRPr="006E29A1">
        <w:rPr>
          <w:b/>
          <w:bCs/>
          <w:color w:val="1A1A1A"/>
          <w:sz w:val="22"/>
          <w:szCs w:val="22"/>
          <w:lang w:val="en-GB"/>
        </w:rPr>
        <w:t>Outcome</w:t>
      </w:r>
    </w:p>
    <w:p w14:paraId="0E6ED01E" w14:textId="77777777" w:rsidR="000E6BE3" w:rsidRPr="006E29A1" w:rsidRDefault="00000000" w:rsidP="006E29A1">
      <w:pPr>
        <w:spacing w:after="60" w:line="280" w:lineRule="auto"/>
        <w:rPr>
          <w:lang w:val="en-GB"/>
        </w:rPr>
      </w:pPr>
      <w:r w:rsidRPr="006E29A1">
        <w:rPr>
          <w:color w:val="1A1A1A"/>
          <w:lang w:val="en-GB"/>
        </w:rPr>
        <w:t>Suppliers who pass all three stages will be added to the shortlist for the relevant category and invited to participate in the closed RFQ. MSF does not commit to a fixed number of shortlisted suppliers per category.</w:t>
      </w:r>
    </w:p>
    <w:p w14:paraId="4C32D6E7" w14:textId="77777777" w:rsidR="000E6BE3" w:rsidRPr="006E29A1" w:rsidRDefault="00000000" w:rsidP="006E29A1">
      <w:pPr>
        <w:keepNext/>
        <w:spacing w:before="300" w:line="280" w:lineRule="auto"/>
        <w:rPr>
          <w:lang w:val="en-GB"/>
        </w:rPr>
      </w:pPr>
      <w:r w:rsidRPr="006E29A1">
        <w:rPr>
          <w:b/>
          <w:bCs/>
          <w:color w:val="E2231A"/>
          <w:sz w:val="24"/>
          <w:szCs w:val="24"/>
          <w:lang w:val="en-GB"/>
        </w:rPr>
        <w:t>7. Anti-Corruption and Conflict of Interest</w:t>
      </w:r>
    </w:p>
    <w:p w14:paraId="556B4B1C" w14:textId="77777777" w:rsidR="000E6BE3" w:rsidRPr="006E29A1" w:rsidRDefault="00000000" w:rsidP="006E29A1">
      <w:pPr>
        <w:spacing w:before="60" w:line="280" w:lineRule="auto"/>
        <w:rPr>
          <w:lang w:val="en-GB"/>
        </w:rPr>
      </w:pPr>
      <w:r w:rsidRPr="006E29A1">
        <w:rPr>
          <w:color w:val="1A1A1A"/>
          <w:lang w:val="en-GB"/>
        </w:rPr>
        <w:t>By submitting an EOI, the supplier confirms the following:</w:t>
      </w:r>
    </w:p>
    <w:p w14:paraId="102D604B" w14:textId="77777777" w:rsidR="000E6BE3" w:rsidRPr="006E29A1" w:rsidRDefault="00000000" w:rsidP="006E29A1">
      <w:pPr>
        <w:pStyle w:val="ListParagraph"/>
        <w:numPr>
          <w:ilvl w:val="0"/>
          <w:numId w:val="2"/>
        </w:numPr>
        <w:spacing w:before="40" w:line="280" w:lineRule="auto"/>
        <w:rPr>
          <w:lang w:val="en-GB"/>
        </w:rPr>
      </w:pPr>
      <w:r w:rsidRPr="006E29A1">
        <w:rPr>
          <w:color w:val="1A1A1A"/>
          <w:lang w:val="en-GB"/>
        </w:rPr>
        <w:t>No payment, gift, favour, or inducement of any kind has been or will be offered to any MSF staff member or representative in connection with this EOI or any subsequent tender.</w:t>
      </w:r>
    </w:p>
    <w:p w14:paraId="37D3DF09" w14:textId="77777777" w:rsidR="000E6BE3" w:rsidRPr="006E29A1" w:rsidRDefault="00000000" w:rsidP="006E29A1">
      <w:pPr>
        <w:pStyle w:val="ListParagraph"/>
        <w:numPr>
          <w:ilvl w:val="0"/>
          <w:numId w:val="2"/>
        </w:numPr>
        <w:spacing w:before="40" w:line="280" w:lineRule="auto"/>
        <w:rPr>
          <w:lang w:val="en-GB"/>
        </w:rPr>
      </w:pPr>
      <w:r w:rsidRPr="006E29A1">
        <w:rPr>
          <w:color w:val="1A1A1A"/>
          <w:lang w:val="en-GB"/>
        </w:rPr>
        <w:t>The supplier, its directors, shareholders, and beneficial owners have no family, business, or financial ties to any MSF staff member involved in this procurement.</w:t>
      </w:r>
    </w:p>
    <w:p w14:paraId="5620222D" w14:textId="77777777" w:rsidR="000E6BE3" w:rsidRPr="006E29A1" w:rsidRDefault="00000000" w:rsidP="006E29A1">
      <w:pPr>
        <w:pStyle w:val="ListParagraph"/>
        <w:numPr>
          <w:ilvl w:val="0"/>
          <w:numId w:val="2"/>
        </w:numPr>
        <w:spacing w:before="40" w:line="280" w:lineRule="auto"/>
        <w:rPr>
          <w:lang w:val="en-GB"/>
        </w:rPr>
      </w:pPr>
      <w:r w:rsidRPr="006E29A1">
        <w:rPr>
          <w:color w:val="1A1A1A"/>
          <w:lang w:val="en-GB"/>
        </w:rPr>
        <w:t>The supplier has not engaged in any collusive, fraudulent, coercive, or obstructive practices in connection with this EOI.</w:t>
      </w:r>
    </w:p>
    <w:p w14:paraId="29CC043F" w14:textId="77777777" w:rsidR="000E6BE3" w:rsidRPr="006E29A1" w:rsidRDefault="00000000" w:rsidP="006E29A1">
      <w:pPr>
        <w:pStyle w:val="ListParagraph"/>
        <w:numPr>
          <w:ilvl w:val="0"/>
          <w:numId w:val="2"/>
        </w:numPr>
        <w:spacing w:before="40" w:line="280" w:lineRule="auto"/>
        <w:rPr>
          <w:lang w:val="en-GB"/>
        </w:rPr>
      </w:pPr>
      <w:r w:rsidRPr="006E29A1">
        <w:rPr>
          <w:color w:val="1A1A1A"/>
          <w:lang w:val="en-GB"/>
        </w:rPr>
        <w:t>The supplier consents to sanctions screening (OFAC, EU, and UN) of the company, its directors, and its shareholders or beneficial owners as part of MSF’s vetting.</w:t>
      </w:r>
    </w:p>
    <w:p w14:paraId="12CBADF2" w14:textId="77777777" w:rsidR="000E6BE3" w:rsidRPr="006E29A1" w:rsidRDefault="00000000" w:rsidP="006E29A1">
      <w:pPr>
        <w:spacing w:before="60" w:line="280" w:lineRule="auto"/>
        <w:rPr>
          <w:lang w:val="en-GB"/>
        </w:rPr>
      </w:pPr>
      <w:r w:rsidRPr="006E29A1">
        <w:rPr>
          <w:color w:val="1A1A1A"/>
          <w:lang w:val="en-GB"/>
        </w:rPr>
        <w:t>Any facilitation fee, service charge, or other payment requested by a third party in connection with this EOI must be reported in writing to MSF immediately. Breach of these undertakings is grounds for immediate disqualification, without recourse against MSF.</w:t>
      </w:r>
    </w:p>
    <w:p w14:paraId="2ADCD436" w14:textId="77777777" w:rsidR="000E6BE3" w:rsidRPr="006E29A1" w:rsidRDefault="00000000" w:rsidP="006E29A1">
      <w:pPr>
        <w:keepNext/>
        <w:spacing w:before="300" w:line="280" w:lineRule="auto"/>
        <w:rPr>
          <w:lang w:val="en-GB"/>
        </w:rPr>
      </w:pPr>
      <w:r w:rsidRPr="006E29A1">
        <w:rPr>
          <w:b/>
          <w:bCs/>
          <w:color w:val="E2231A"/>
          <w:sz w:val="24"/>
          <w:szCs w:val="24"/>
          <w:lang w:val="en-GB"/>
        </w:rPr>
        <w:t>8. General Conditions</w:t>
      </w:r>
    </w:p>
    <w:p w14:paraId="74C5F767" w14:textId="77777777" w:rsidR="000E6BE3" w:rsidRPr="006E29A1" w:rsidRDefault="00000000" w:rsidP="006E29A1">
      <w:pPr>
        <w:pStyle w:val="ListParagraph"/>
        <w:numPr>
          <w:ilvl w:val="0"/>
          <w:numId w:val="2"/>
        </w:numPr>
        <w:spacing w:before="40" w:line="280" w:lineRule="auto"/>
        <w:rPr>
          <w:lang w:val="en-GB"/>
        </w:rPr>
      </w:pPr>
      <w:r w:rsidRPr="006E29A1">
        <w:rPr>
          <w:color w:val="1A1A1A"/>
          <w:lang w:val="en-GB"/>
        </w:rPr>
        <w:t>MSF reserves the right to accept or reject any EOI, or all EOIs, without giving a reason.</w:t>
      </w:r>
    </w:p>
    <w:p w14:paraId="69B117D0" w14:textId="77777777" w:rsidR="000E6BE3" w:rsidRPr="006E29A1" w:rsidRDefault="00000000" w:rsidP="006E29A1">
      <w:pPr>
        <w:pStyle w:val="ListParagraph"/>
        <w:numPr>
          <w:ilvl w:val="0"/>
          <w:numId w:val="2"/>
        </w:numPr>
        <w:spacing w:before="40" w:line="280" w:lineRule="auto"/>
        <w:rPr>
          <w:lang w:val="en-GB"/>
        </w:rPr>
      </w:pPr>
      <w:r w:rsidRPr="006E29A1">
        <w:rPr>
          <w:color w:val="1A1A1A"/>
          <w:lang w:val="en-GB"/>
        </w:rPr>
        <w:t>MSF reserves the right to suspend, modify, or cancel this EOI process at any stage.</w:t>
      </w:r>
    </w:p>
    <w:p w14:paraId="49EB67E5" w14:textId="77777777" w:rsidR="000E6BE3" w:rsidRPr="006E29A1" w:rsidRDefault="00000000" w:rsidP="006E29A1">
      <w:pPr>
        <w:pStyle w:val="ListParagraph"/>
        <w:numPr>
          <w:ilvl w:val="0"/>
          <w:numId w:val="2"/>
        </w:numPr>
        <w:spacing w:before="40" w:line="280" w:lineRule="auto"/>
        <w:rPr>
          <w:lang w:val="en-GB"/>
        </w:rPr>
      </w:pPr>
      <w:r w:rsidRPr="006E29A1">
        <w:rPr>
          <w:color w:val="1A1A1A"/>
          <w:lang w:val="en-GB"/>
        </w:rPr>
        <w:t>Submission of an EOI does not create any contractual relationship, exclusivity, or obligation on MSF to issue a subsequent tender or to award a contract.</w:t>
      </w:r>
    </w:p>
    <w:p w14:paraId="66FD9428" w14:textId="77777777" w:rsidR="000E6BE3" w:rsidRPr="006E29A1" w:rsidRDefault="00000000" w:rsidP="006E29A1">
      <w:pPr>
        <w:pStyle w:val="ListParagraph"/>
        <w:numPr>
          <w:ilvl w:val="0"/>
          <w:numId w:val="2"/>
        </w:numPr>
        <w:spacing w:before="40" w:line="280" w:lineRule="auto"/>
        <w:rPr>
          <w:lang w:val="en-GB"/>
        </w:rPr>
      </w:pPr>
      <w:r w:rsidRPr="006E29A1">
        <w:rPr>
          <w:color w:val="1A1A1A"/>
          <w:lang w:val="en-GB"/>
        </w:rPr>
        <w:t>All information shared in connection with this EOI and with MSF operations must be treated as confidential. Supplier information will be used solely for the purpose of evaluating this pre-qualification.</w:t>
      </w:r>
    </w:p>
    <w:p w14:paraId="2929A5D0" w14:textId="77777777" w:rsidR="000E6BE3" w:rsidRPr="006E29A1" w:rsidRDefault="00000000" w:rsidP="006E29A1">
      <w:pPr>
        <w:pStyle w:val="ListParagraph"/>
        <w:numPr>
          <w:ilvl w:val="0"/>
          <w:numId w:val="2"/>
        </w:numPr>
        <w:spacing w:before="40" w:line="280" w:lineRule="auto"/>
        <w:rPr>
          <w:lang w:val="en-GB"/>
        </w:rPr>
      </w:pPr>
      <w:r w:rsidRPr="006E29A1">
        <w:rPr>
          <w:color w:val="1A1A1A"/>
          <w:lang w:val="en-GB"/>
        </w:rPr>
        <w:t>MSF reserves the right to conduct announced or unannounced visits to the supplier’s premises during the EOI process and during the term of any subsequent agreement.</w:t>
      </w:r>
    </w:p>
    <w:p w14:paraId="3DCAE9E4" w14:textId="77777777" w:rsidR="000E6BE3" w:rsidRPr="006E29A1" w:rsidRDefault="00000000" w:rsidP="006E29A1">
      <w:pPr>
        <w:pStyle w:val="ListParagraph"/>
        <w:numPr>
          <w:ilvl w:val="0"/>
          <w:numId w:val="2"/>
        </w:numPr>
        <w:spacing w:before="40" w:line="280" w:lineRule="auto"/>
        <w:rPr>
          <w:lang w:val="en-GB"/>
        </w:rPr>
      </w:pPr>
      <w:r w:rsidRPr="006E29A1">
        <w:rPr>
          <w:color w:val="1A1A1A"/>
          <w:lang w:val="en-GB"/>
        </w:rPr>
        <w:t>Costs incurred in preparing and submitting an EOI are at the supplier’s own expense.</w:t>
      </w:r>
    </w:p>
    <w:p w14:paraId="2C7B94B0" w14:textId="77777777" w:rsidR="000E6BE3" w:rsidRPr="006E29A1" w:rsidRDefault="00000000" w:rsidP="006E29A1">
      <w:pPr>
        <w:pStyle w:val="ListParagraph"/>
        <w:numPr>
          <w:ilvl w:val="0"/>
          <w:numId w:val="2"/>
        </w:numPr>
        <w:spacing w:before="40" w:line="280" w:lineRule="auto"/>
        <w:rPr>
          <w:lang w:val="en-GB"/>
        </w:rPr>
      </w:pPr>
      <w:r w:rsidRPr="006E29A1">
        <w:rPr>
          <w:color w:val="1A1A1A"/>
          <w:lang w:val="en-GB"/>
        </w:rPr>
        <w:t>The Framework Agreement that may follow this EOI is governed by the MSF General Purchase Conditions and Nigerian law.</w:t>
      </w:r>
    </w:p>
    <w:p w14:paraId="1C03FB02" w14:textId="77777777" w:rsidR="000E6BE3" w:rsidRPr="006E29A1" w:rsidRDefault="00000000" w:rsidP="006E29A1">
      <w:pPr>
        <w:keepNext/>
        <w:spacing w:before="300" w:line="280" w:lineRule="auto"/>
        <w:rPr>
          <w:lang w:val="en-GB"/>
        </w:rPr>
      </w:pPr>
      <w:r w:rsidRPr="006E29A1">
        <w:rPr>
          <w:b/>
          <w:bCs/>
          <w:color w:val="E2231A"/>
          <w:sz w:val="24"/>
          <w:szCs w:val="24"/>
          <w:lang w:val="en-GB"/>
        </w:rPr>
        <w:t>9. Enquiries</w:t>
      </w:r>
    </w:p>
    <w:p w14:paraId="119E6B2B" w14:textId="28BD5E65" w:rsidR="000E6BE3" w:rsidRPr="006E29A1" w:rsidRDefault="00000000" w:rsidP="006E29A1">
      <w:pPr>
        <w:spacing w:before="60" w:line="280" w:lineRule="auto"/>
        <w:rPr>
          <w:color w:val="1A1A1A"/>
          <w:lang w:val="en-GB"/>
        </w:rPr>
      </w:pPr>
      <w:r w:rsidRPr="006E29A1">
        <w:rPr>
          <w:color w:val="1A1A1A"/>
          <w:lang w:val="en-GB"/>
        </w:rPr>
        <w:t>Questions about this EOI must be submitted in writing by email to msfch-nigeria-procurementmanager@geneva.msf.org no later than the date stated in the timeline above. Responses will be provided in writing only and shared with all suppliers who have requested the EOI documents. Verbal communications are not binding. Enquiries must not be sent to any other MSF email address or to individual MSF staff.</w:t>
      </w:r>
    </w:p>
    <w:p w14:paraId="45D9D8BA" w14:textId="77777777" w:rsidR="006E29A1" w:rsidRPr="006E29A1" w:rsidRDefault="006E29A1" w:rsidP="006E29A1">
      <w:pPr>
        <w:spacing w:before="60" w:line="280" w:lineRule="auto"/>
        <w:rPr>
          <w:lang w:val="en-GB"/>
        </w:rPr>
      </w:pPr>
    </w:p>
    <w:p w14:paraId="0131DEB8" w14:textId="7139E007" w:rsidR="006E29A1" w:rsidRPr="006E29A1" w:rsidRDefault="00000000" w:rsidP="006E29A1">
      <w:pPr>
        <w:keepNext/>
        <w:spacing w:before="300" w:after="160" w:line="280" w:lineRule="auto"/>
        <w:rPr>
          <w:b/>
          <w:bCs/>
          <w:color w:val="E2231A"/>
          <w:sz w:val="24"/>
          <w:szCs w:val="24"/>
          <w:lang w:val="en-GB"/>
        </w:rPr>
      </w:pPr>
      <w:r w:rsidRPr="006E29A1">
        <w:rPr>
          <w:b/>
          <w:bCs/>
          <w:color w:val="E2231A"/>
          <w:sz w:val="24"/>
          <w:szCs w:val="24"/>
          <w:lang w:val="en-GB"/>
        </w:rPr>
        <w:lastRenderedPageBreak/>
        <w:t xml:space="preserve">Annex A </w:t>
      </w:r>
      <w:r w:rsidR="006E29A1" w:rsidRPr="006E29A1">
        <w:rPr>
          <w:b/>
          <w:bCs/>
          <w:color w:val="E2231A"/>
          <w:sz w:val="24"/>
          <w:szCs w:val="24"/>
          <w:lang w:val="en-GB"/>
        </w:rPr>
        <w:t>-</w:t>
      </w:r>
      <w:r w:rsidRPr="006E29A1">
        <w:rPr>
          <w:b/>
          <w:bCs/>
          <w:color w:val="E2231A"/>
          <w:sz w:val="24"/>
          <w:szCs w:val="24"/>
          <w:lang w:val="en-GB"/>
        </w:rPr>
        <w:t xml:space="preserve"> EOI Submission Form</w:t>
      </w:r>
    </w:p>
    <w:p w14:paraId="69D26E82" w14:textId="5E785307" w:rsidR="000E6BE3" w:rsidRPr="006E29A1" w:rsidRDefault="00000000">
      <w:pPr>
        <w:spacing w:before="60" w:after="60" w:line="280" w:lineRule="auto"/>
        <w:rPr>
          <w:lang w:val="en-GB"/>
        </w:rPr>
      </w:pPr>
      <w:r w:rsidRPr="006E29A1">
        <w:rPr>
          <w:i/>
          <w:iCs/>
          <w:color w:val="4D4D4D"/>
          <w:lang w:val="en-GB"/>
        </w:rPr>
        <w:t xml:space="preserve">Reference: EOI/2026/03/HYG/BCH </w:t>
      </w:r>
      <w:r w:rsidR="006E29A1" w:rsidRPr="006E29A1">
        <w:rPr>
          <w:i/>
          <w:iCs/>
          <w:color w:val="4D4D4D"/>
          <w:lang w:val="en-GB"/>
        </w:rPr>
        <w:t>-</w:t>
      </w:r>
      <w:r w:rsidRPr="006E29A1">
        <w:rPr>
          <w:i/>
          <w:iCs/>
          <w:color w:val="4D4D4D"/>
          <w:lang w:val="en-GB"/>
        </w:rPr>
        <w:t xml:space="preserve"> Hygiene and Cleaning Items </w:t>
      </w:r>
      <w:r w:rsidR="006E29A1" w:rsidRPr="006E29A1">
        <w:rPr>
          <w:i/>
          <w:iCs/>
          <w:color w:val="4D4D4D"/>
          <w:lang w:val="en-GB"/>
        </w:rPr>
        <w:t>-</w:t>
      </w:r>
      <w:r w:rsidRPr="006E29A1">
        <w:rPr>
          <w:i/>
          <w:iCs/>
          <w:color w:val="4D4D4D"/>
          <w:lang w:val="en-GB"/>
        </w:rPr>
        <w:t xml:space="preserve"> Bauchi</w:t>
      </w:r>
    </w:p>
    <w:p w14:paraId="48E65EB2" w14:textId="77777777" w:rsidR="000E6BE3" w:rsidRPr="006E29A1" w:rsidRDefault="00000000">
      <w:pPr>
        <w:spacing w:before="60" w:after="60" w:line="280" w:lineRule="auto"/>
        <w:rPr>
          <w:lang w:val="en-GB"/>
        </w:rPr>
      </w:pPr>
      <w:r w:rsidRPr="006E29A1">
        <w:rPr>
          <w:i/>
          <w:iCs/>
          <w:color w:val="1A1A1A"/>
          <w:lang w:val="en-GB"/>
        </w:rPr>
        <w:t>Complete every cell. Sign and date Section 9. Attach the signed form as part of your EOI submission.</w:t>
      </w:r>
    </w:p>
    <w:p w14:paraId="48CBBAF7" w14:textId="06A46F49" w:rsidR="000E6BE3" w:rsidRPr="006E29A1" w:rsidRDefault="00000000">
      <w:pPr>
        <w:keepNext/>
        <w:spacing w:before="200" w:after="100" w:line="280" w:lineRule="auto"/>
        <w:rPr>
          <w:lang w:val="en-GB"/>
        </w:rPr>
      </w:pPr>
      <w:r w:rsidRPr="006E29A1">
        <w:rPr>
          <w:b/>
          <w:bCs/>
          <w:color w:val="1A1A1A"/>
          <w:sz w:val="22"/>
          <w:szCs w:val="22"/>
          <w:lang w:val="en-GB"/>
        </w:rPr>
        <w:t xml:space="preserve">Section 1 </w:t>
      </w:r>
      <w:r w:rsidR="006E29A1" w:rsidRPr="006E29A1">
        <w:rPr>
          <w:b/>
          <w:bCs/>
          <w:color w:val="1A1A1A"/>
          <w:sz w:val="22"/>
          <w:szCs w:val="22"/>
          <w:lang w:val="en-GB"/>
        </w:rPr>
        <w:t>-</w:t>
      </w:r>
      <w:r w:rsidRPr="006E29A1">
        <w:rPr>
          <w:b/>
          <w:bCs/>
          <w:color w:val="1A1A1A"/>
          <w:sz w:val="22"/>
          <w:szCs w:val="22"/>
          <w:lang w:val="en-GB"/>
        </w:rPr>
        <w:t xml:space="preserve"> Company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25"/>
        <w:gridCol w:w="5135"/>
      </w:tblGrid>
      <w:tr w:rsidR="000E6BE3" w:rsidRPr="006E29A1" w14:paraId="17C7D942" w14:textId="77777777" w:rsidTr="006E29A1">
        <w:tblPrEx>
          <w:tblCellMar>
            <w:top w:w="0" w:type="dxa"/>
            <w:bottom w:w="0" w:type="dxa"/>
          </w:tblCellMar>
        </w:tblPrEx>
        <w:trPr>
          <w:trHeight w:val="360"/>
        </w:trPr>
        <w:tc>
          <w:tcPr>
            <w:tcW w:w="4225"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4AD06993" w14:textId="77777777" w:rsidR="000E6BE3" w:rsidRPr="006E29A1" w:rsidRDefault="00000000">
            <w:pPr>
              <w:spacing w:before="30" w:after="30"/>
              <w:rPr>
                <w:lang w:val="en-GB"/>
              </w:rPr>
            </w:pPr>
            <w:r w:rsidRPr="006E29A1">
              <w:rPr>
                <w:b/>
                <w:bCs/>
                <w:color w:val="1A1A1A"/>
                <w:lang w:val="en-GB"/>
              </w:rPr>
              <w:t>Registered company name (as per CAC)</w:t>
            </w:r>
          </w:p>
        </w:tc>
        <w:tc>
          <w:tcPr>
            <w:tcW w:w="513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86F100F" w14:textId="77777777" w:rsidR="000E6BE3" w:rsidRPr="006E29A1" w:rsidRDefault="000E6BE3">
            <w:pPr>
              <w:spacing w:before="30" w:after="30"/>
              <w:rPr>
                <w:lang w:val="en-GB"/>
              </w:rPr>
            </w:pPr>
          </w:p>
        </w:tc>
      </w:tr>
      <w:tr w:rsidR="000E6BE3" w:rsidRPr="006E29A1" w14:paraId="79898EA6" w14:textId="77777777" w:rsidTr="006E29A1">
        <w:tblPrEx>
          <w:tblCellMar>
            <w:top w:w="0" w:type="dxa"/>
            <w:bottom w:w="0" w:type="dxa"/>
          </w:tblCellMar>
        </w:tblPrEx>
        <w:trPr>
          <w:trHeight w:val="360"/>
        </w:trPr>
        <w:tc>
          <w:tcPr>
            <w:tcW w:w="4225"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68E6693A" w14:textId="77777777" w:rsidR="000E6BE3" w:rsidRPr="006E29A1" w:rsidRDefault="00000000">
            <w:pPr>
              <w:spacing w:before="30" w:after="30"/>
              <w:rPr>
                <w:lang w:val="en-GB"/>
              </w:rPr>
            </w:pPr>
            <w:r w:rsidRPr="006E29A1">
              <w:rPr>
                <w:b/>
                <w:bCs/>
                <w:color w:val="1A1A1A"/>
                <w:lang w:val="en-GB"/>
              </w:rPr>
              <w:t>Trading name (if different)</w:t>
            </w:r>
          </w:p>
        </w:tc>
        <w:tc>
          <w:tcPr>
            <w:tcW w:w="513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A5FD55F" w14:textId="77777777" w:rsidR="000E6BE3" w:rsidRPr="006E29A1" w:rsidRDefault="000E6BE3">
            <w:pPr>
              <w:spacing w:before="30" w:after="30"/>
              <w:rPr>
                <w:lang w:val="en-GB"/>
              </w:rPr>
            </w:pPr>
          </w:p>
        </w:tc>
      </w:tr>
      <w:tr w:rsidR="000E6BE3" w:rsidRPr="006E29A1" w14:paraId="34012F4A" w14:textId="77777777" w:rsidTr="006E29A1">
        <w:tblPrEx>
          <w:tblCellMar>
            <w:top w:w="0" w:type="dxa"/>
            <w:bottom w:w="0" w:type="dxa"/>
          </w:tblCellMar>
        </w:tblPrEx>
        <w:trPr>
          <w:trHeight w:val="360"/>
        </w:trPr>
        <w:tc>
          <w:tcPr>
            <w:tcW w:w="4225"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2D328126" w14:textId="77777777" w:rsidR="000E6BE3" w:rsidRPr="006E29A1" w:rsidRDefault="00000000">
            <w:pPr>
              <w:spacing w:before="30" w:after="30"/>
              <w:rPr>
                <w:lang w:val="en-GB"/>
              </w:rPr>
            </w:pPr>
            <w:r w:rsidRPr="006E29A1">
              <w:rPr>
                <w:b/>
                <w:bCs/>
                <w:color w:val="1A1A1A"/>
                <w:lang w:val="en-GB"/>
              </w:rPr>
              <w:t>CAC Registration Number (RC)</w:t>
            </w:r>
          </w:p>
        </w:tc>
        <w:tc>
          <w:tcPr>
            <w:tcW w:w="513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591589D" w14:textId="77777777" w:rsidR="000E6BE3" w:rsidRPr="006E29A1" w:rsidRDefault="000E6BE3">
            <w:pPr>
              <w:spacing w:before="30" w:after="30"/>
              <w:rPr>
                <w:lang w:val="en-GB"/>
              </w:rPr>
            </w:pPr>
          </w:p>
        </w:tc>
      </w:tr>
      <w:tr w:rsidR="000E6BE3" w:rsidRPr="006E29A1" w14:paraId="01D11772" w14:textId="77777777" w:rsidTr="006E29A1">
        <w:tblPrEx>
          <w:tblCellMar>
            <w:top w:w="0" w:type="dxa"/>
            <w:bottom w:w="0" w:type="dxa"/>
          </w:tblCellMar>
        </w:tblPrEx>
        <w:trPr>
          <w:trHeight w:val="360"/>
        </w:trPr>
        <w:tc>
          <w:tcPr>
            <w:tcW w:w="4225"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2C8002D3" w14:textId="77777777" w:rsidR="000E6BE3" w:rsidRPr="006E29A1" w:rsidRDefault="00000000">
            <w:pPr>
              <w:spacing w:before="30" w:after="30"/>
              <w:rPr>
                <w:lang w:val="en-GB"/>
              </w:rPr>
            </w:pPr>
            <w:r w:rsidRPr="006E29A1">
              <w:rPr>
                <w:b/>
                <w:bCs/>
                <w:color w:val="1A1A1A"/>
                <w:lang w:val="en-GB"/>
              </w:rPr>
              <w:t>TIN</w:t>
            </w:r>
          </w:p>
        </w:tc>
        <w:tc>
          <w:tcPr>
            <w:tcW w:w="513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5F9236E" w14:textId="77777777" w:rsidR="000E6BE3" w:rsidRPr="006E29A1" w:rsidRDefault="000E6BE3">
            <w:pPr>
              <w:spacing w:before="30" w:after="30"/>
              <w:rPr>
                <w:lang w:val="en-GB"/>
              </w:rPr>
            </w:pPr>
          </w:p>
        </w:tc>
      </w:tr>
      <w:tr w:rsidR="000E6BE3" w:rsidRPr="006E29A1" w14:paraId="2E8E3767" w14:textId="77777777" w:rsidTr="006E29A1">
        <w:tblPrEx>
          <w:tblCellMar>
            <w:top w:w="0" w:type="dxa"/>
            <w:bottom w:w="0" w:type="dxa"/>
          </w:tblCellMar>
        </w:tblPrEx>
        <w:trPr>
          <w:trHeight w:val="360"/>
        </w:trPr>
        <w:tc>
          <w:tcPr>
            <w:tcW w:w="4225"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4D7D13C8" w14:textId="77777777" w:rsidR="000E6BE3" w:rsidRPr="006E29A1" w:rsidRDefault="00000000">
            <w:pPr>
              <w:spacing w:before="30" w:after="30"/>
              <w:rPr>
                <w:lang w:val="en-GB"/>
              </w:rPr>
            </w:pPr>
            <w:r w:rsidRPr="006E29A1">
              <w:rPr>
                <w:b/>
                <w:bCs/>
                <w:color w:val="1A1A1A"/>
                <w:lang w:val="en-GB"/>
              </w:rPr>
              <w:t>Date of incorporation</w:t>
            </w:r>
          </w:p>
        </w:tc>
        <w:tc>
          <w:tcPr>
            <w:tcW w:w="513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26CAF4E" w14:textId="77777777" w:rsidR="000E6BE3" w:rsidRPr="006E29A1" w:rsidRDefault="000E6BE3">
            <w:pPr>
              <w:spacing w:before="30" w:after="30"/>
              <w:rPr>
                <w:lang w:val="en-GB"/>
              </w:rPr>
            </w:pPr>
          </w:p>
        </w:tc>
      </w:tr>
      <w:tr w:rsidR="000E6BE3" w:rsidRPr="006E29A1" w14:paraId="702B9C72" w14:textId="77777777" w:rsidTr="006E29A1">
        <w:tblPrEx>
          <w:tblCellMar>
            <w:top w:w="0" w:type="dxa"/>
            <w:bottom w:w="0" w:type="dxa"/>
          </w:tblCellMar>
        </w:tblPrEx>
        <w:trPr>
          <w:trHeight w:val="600"/>
        </w:trPr>
        <w:tc>
          <w:tcPr>
            <w:tcW w:w="4225"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20F02BC2" w14:textId="77777777" w:rsidR="000E6BE3" w:rsidRPr="006E29A1" w:rsidRDefault="00000000">
            <w:pPr>
              <w:spacing w:before="30" w:after="30"/>
              <w:rPr>
                <w:lang w:val="en-GB"/>
              </w:rPr>
            </w:pPr>
            <w:r w:rsidRPr="006E29A1">
              <w:rPr>
                <w:b/>
                <w:bCs/>
                <w:color w:val="1A1A1A"/>
                <w:lang w:val="en-GB"/>
              </w:rPr>
              <w:t>Registered office address</w:t>
            </w:r>
          </w:p>
        </w:tc>
        <w:tc>
          <w:tcPr>
            <w:tcW w:w="513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8CB73F0" w14:textId="77777777" w:rsidR="000E6BE3" w:rsidRPr="006E29A1" w:rsidRDefault="000E6BE3">
            <w:pPr>
              <w:spacing w:before="30" w:after="30"/>
              <w:rPr>
                <w:lang w:val="en-GB"/>
              </w:rPr>
            </w:pPr>
          </w:p>
        </w:tc>
      </w:tr>
      <w:tr w:rsidR="000E6BE3" w:rsidRPr="006E29A1" w14:paraId="7A2B0791" w14:textId="77777777" w:rsidTr="006E29A1">
        <w:tblPrEx>
          <w:tblCellMar>
            <w:top w:w="0" w:type="dxa"/>
            <w:bottom w:w="0" w:type="dxa"/>
          </w:tblCellMar>
        </w:tblPrEx>
        <w:trPr>
          <w:trHeight w:val="600"/>
        </w:trPr>
        <w:tc>
          <w:tcPr>
            <w:tcW w:w="4225"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541DAE95" w14:textId="77777777" w:rsidR="000E6BE3" w:rsidRPr="006E29A1" w:rsidRDefault="00000000">
            <w:pPr>
              <w:spacing w:before="30" w:after="30"/>
              <w:rPr>
                <w:lang w:val="en-GB"/>
              </w:rPr>
            </w:pPr>
            <w:r w:rsidRPr="006E29A1">
              <w:rPr>
                <w:b/>
                <w:bCs/>
                <w:color w:val="1A1A1A"/>
                <w:lang w:val="en-GB"/>
              </w:rPr>
              <w:t>Business premises address (if different from registered office)</w:t>
            </w:r>
          </w:p>
        </w:tc>
        <w:tc>
          <w:tcPr>
            <w:tcW w:w="513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1BF7CFF" w14:textId="77777777" w:rsidR="000E6BE3" w:rsidRPr="006E29A1" w:rsidRDefault="000E6BE3">
            <w:pPr>
              <w:spacing w:before="30" w:after="30"/>
              <w:rPr>
                <w:lang w:val="en-GB"/>
              </w:rPr>
            </w:pPr>
          </w:p>
        </w:tc>
      </w:tr>
      <w:tr w:rsidR="000E6BE3" w:rsidRPr="006E29A1" w14:paraId="7FA99147" w14:textId="77777777" w:rsidTr="006E29A1">
        <w:tblPrEx>
          <w:tblCellMar>
            <w:top w:w="0" w:type="dxa"/>
            <w:bottom w:w="0" w:type="dxa"/>
          </w:tblCellMar>
        </w:tblPrEx>
        <w:trPr>
          <w:trHeight w:val="800"/>
        </w:trPr>
        <w:tc>
          <w:tcPr>
            <w:tcW w:w="4225"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5FCE4A13" w14:textId="646256CA" w:rsidR="000E6BE3" w:rsidRPr="006E29A1" w:rsidRDefault="00000000">
            <w:pPr>
              <w:spacing w:before="30" w:after="30"/>
              <w:rPr>
                <w:lang w:val="en-GB"/>
              </w:rPr>
            </w:pPr>
            <w:r w:rsidRPr="006E29A1">
              <w:rPr>
                <w:b/>
                <w:bCs/>
                <w:color w:val="1A1A1A"/>
                <w:lang w:val="en-GB"/>
              </w:rPr>
              <w:t xml:space="preserve">Warehouse address(es) </w:t>
            </w:r>
            <w:r w:rsidR="006E29A1" w:rsidRPr="006E29A1">
              <w:rPr>
                <w:b/>
                <w:bCs/>
                <w:color w:val="1A1A1A"/>
                <w:lang w:val="en-GB"/>
              </w:rPr>
              <w:t>-</w:t>
            </w:r>
            <w:r w:rsidRPr="006E29A1">
              <w:rPr>
                <w:b/>
                <w:bCs/>
                <w:color w:val="1A1A1A"/>
                <w:lang w:val="en-GB"/>
              </w:rPr>
              <w:t xml:space="preserve"> list all</w:t>
            </w:r>
          </w:p>
        </w:tc>
        <w:tc>
          <w:tcPr>
            <w:tcW w:w="513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7FC933F" w14:textId="77777777" w:rsidR="000E6BE3" w:rsidRPr="006E29A1" w:rsidRDefault="000E6BE3">
            <w:pPr>
              <w:spacing w:before="30" w:after="30"/>
              <w:rPr>
                <w:lang w:val="en-GB"/>
              </w:rPr>
            </w:pPr>
          </w:p>
        </w:tc>
      </w:tr>
      <w:tr w:rsidR="000E6BE3" w:rsidRPr="006E29A1" w14:paraId="07943C4F" w14:textId="77777777" w:rsidTr="006E29A1">
        <w:tblPrEx>
          <w:tblCellMar>
            <w:top w:w="0" w:type="dxa"/>
            <w:bottom w:w="0" w:type="dxa"/>
          </w:tblCellMar>
        </w:tblPrEx>
        <w:trPr>
          <w:trHeight w:val="360"/>
        </w:trPr>
        <w:tc>
          <w:tcPr>
            <w:tcW w:w="4225"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2737563E" w14:textId="77777777" w:rsidR="000E6BE3" w:rsidRPr="006E29A1" w:rsidRDefault="00000000">
            <w:pPr>
              <w:spacing w:before="30" w:after="30"/>
              <w:rPr>
                <w:lang w:val="en-GB"/>
              </w:rPr>
            </w:pPr>
            <w:r w:rsidRPr="006E29A1">
              <w:rPr>
                <w:b/>
                <w:bCs/>
                <w:color w:val="1A1A1A"/>
                <w:lang w:val="en-GB"/>
              </w:rPr>
              <w:t>Phone</w:t>
            </w:r>
          </w:p>
        </w:tc>
        <w:tc>
          <w:tcPr>
            <w:tcW w:w="513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0F44F55" w14:textId="77777777" w:rsidR="000E6BE3" w:rsidRPr="006E29A1" w:rsidRDefault="000E6BE3">
            <w:pPr>
              <w:spacing w:before="30" w:after="30"/>
              <w:rPr>
                <w:lang w:val="en-GB"/>
              </w:rPr>
            </w:pPr>
          </w:p>
        </w:tc>
      </w:tr>
      <w:tr w:rsidR="000E6BE3" w:rsidRPr="006E29A1" w14:paraId="69F657E5" w14:textId="77777777" w:rsidTr="006E29A1">
        <w:tblPrEx>
          <w:tblCellMar>
            <w:top w:w="0" w:type="dxa"/>
            <w:bottom w:w="0" w:type="dxa"/>
          </w:tblCellMar>
        </w:tblPrEx>
        <w:trPr>
          <w:trHeight w:val="360"/>
        </w:trPr>
        <w:tc>
          <w:tcPr>
            <w:tcW w:w="4225"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5CDA60AA" w14:textId="77777777" w:rsidR="000E6BE3" w:rsidRPr="006E29A1" w:rsidRDefault="00000000">
            <w:pPr>
              <w:spacing w:before="30" w:after="30"/>
              <w:rPr>
                <w:lang w:val="en-GB"/>
              </w:rPr>
            </w:pPr>
            <w:r w:rsidRPr="006E29A1">
              <w:rPr>
                <w:b/>
                <w:bCs/>
                <w:color w:val="1A1A1A"/>
                <w:lang w:val="en-GB"/>
              </w:rPr>
              <w:t>Email</w:t>
            </w:r>
          </w:p>
        </w:tc>
        <w:tc>
          <w:tcPr>
            <w:tcW w:w="513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0BB3BEA" w14:textId="77777777" w:rsidR="000E6BE3" w:rsidRPr="006E29A1" w:rsidRDefault="000E6BE3">
            <w:pPr>
              <w:spacing w:before="30" w:after="30"/>
              <w:rPr>
                <w:lang w:val="en-GB"/>
              </w:rPr>
            </w:pPr>
          </w:p>
        </w:tc>
      </w:tr>
      <w:tr w:rsidR="000E6BE3" w:rsidRPr="006E29A1" w14:paraId="42495F91" w14:textId="77777777" w:rsidTr="006E29A1">
        <w:tblPrEx>
          <w:tblCellMar>
            <w:top w:w="0" w:type="dxa"/>
            <w:bottom w:w="0" w:type="dxa"/>
          </w:tblCellMar>
        </w:tblPrEx>
        <w:trPr>
          <w:trHeight w:val="360"/>
        </w:trPr>
        <w:tc>
          <w:tcPr>
            <w:tcW w:w="4225"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2A96EEDE" w14:textId="77777777" w:rsidR="000E6BE3" w:rsidRPr="006E29A1" w:rsidRDefault="00000000">
            <w:pPr>
              <w:spacing w:before="30" w:after="30"/>
              <w:rPr>
                <w:lang w:val="en-GB"/>
              </w:rPr>
            </w:pPr>
            <w:r w:rsidRPr="006E29A1">
              <w:rPr>
                <w:b/>
                <w:bCs/>
                <w:color w:val="1A1A1A"/>
                <w:lang w:val="en-GB"/>
              </w:rPr>
              <w:t>Website (if any)</w:t>
            </w:r>
          </w:p>
        </w:tc>
        <w:tc>
          <w:tcPr>
            <w:tcW w:w="513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B568C18" w14:textId="77777777" w:rsidR="000E6BE3" w:rsidRPr="006E29A1" w:rsidRDefault="000E6BE3">
            <w:pPr>
              <w:spacing w:before="30" w:after="30"/>
              <w:rPr>
                <w:lang w:val="en-GB"/>
              </w:rPr>
            </w:pPr>
          </w:p>
        </w:tc>
      </w:tr>
    </w:tbl>
    <w:p w14:paraId="13E4186B" w14:textId="75A29EA7" w:rsidR="000E6BE3" w:rsidRPr="006E29A1" w:rsidRDefault="00000000">
      <w:pPr>
        <w:keepNext/>
        <w:spacing w:before="200" w:after="100" w:line="280" w:lineRule="auto"/>
        <w:rPr>
          <w:lang w:val="en-GB"/>
        </w:rPr>
      </w:pPr>
      <w:r w:rsidRPr="006E29A1">
        <w:rPr>
          <w:b/>
          <w:bCs/>
          <w:color w:val="1A1A1A"/>
          <w:sz w:val="22"/>
          <w:szCs w:val="22"/>
          <w:lang w:val="en-GB"/>
        </w:rPr>
        <w:t xml:space="preserve">Section 2 </w:t>
      </w:r>
      <w:r w:rsidR="006E29A1" w:rsidRPr="006E29A1">
        <w:rPr>
          <w:b/>
          <w:bCs/>
          <w:color w:val="1A1A1A"/>
          <w:sz w:val="22"/>
          <w:szCs w:val="22"/>
          <w:lang w:val="en-GB"/>
        </w:rPr>
        <w:t>-</w:t>
      </w:r>
      <w:r w:rsidRPr="006E29A1">
        <w:rPr>
          <w:b/>
          <w:bCs/>
          <w:color w:val="1A1A1A"/>
          <w:sz w:val="22"/>
          <w:szCs w:val="22"/>
          <w:lang w:val="en-GB"/>
        </w:rPr>
        <w:t xml:space="preserve"> Directors and shareholders</w:t>
      </w:r>
    </w:p>
    <w:p w14:paraId="30897313" w14:textId="77777777" w:rsidR="000E6BE3" w:rsidRPr="006E29A1" w:rsidRDefault="00000000">
      <w:pPr>
        <w:spacing w:before="60" w:after="60" w:line="280" w:lineRule="auto"/>
        <w:rPr>
          <w:lang w:val="en-GB"/>
        </w:rPr>
      </w:pPr>
      <w:r w:rsidRPr="006E29A1">
        <w:rPr>
          <w:i/>
          <w:iCs/>
          <w:color w:val="1A1A1A"/>
          <w:lang w:val="en-GB"/>
        </w:rPr>
        <w:t>List all directors and shareholders holding 10% or more of the company. Beneficial owners not appearing in the share register must also be listed. Attach CAC Form CAC 2A and CAC 7A as supporting documents.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3000"/>
        <w:gridCol w:w="2200"/>
        <w:gridCol w:w="1760"/>
        <w:gridCol w:w="1800"/>
      </w:tblGrid>
      <w:tr w:rsidR="000E6BE3" w:rsidRPr="006E29A1" w14:paraId="49A3F250" w14:textId="77777777">
        <w:tblPrEx>
          <w:tblCellMar>
            <w:top w:w="0" w:type="dxa"/>
            <w:bottom w:w="0" w:type="dxa"/>
          </w:tblCellMar>
        </w:tblPrEx>
        <w:trPr>
          <w:tblHeader/>
        </w:trPr>
        <w:tc>
          <w:tcPr>
            <w:tcW w:w="60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24106E34" w14:textId="77777777" w:rsidR="000E6BE3" w:rsidRPr="006E29A1" w:rsidRDefault="00000000">
            <w:pPr>
              <w:spacing w:before="40" w:after="40"/>
              <w:rPr>
                <w:lang w:val="en-GB"/>
              </w:rPr>
            </w:pPr>
            <w:r w:rsidRPr="006E29A1">
              <w:rPr>
                <w:b/>
                <w:bCs/>
                <w:color w:val="FFFFFF"/>
                <w:lang w:val="en-GB"/>
              </w:rPr>
              <w:t>#</w:t>
            </w:r>
          </w:p>
        </w:tc>
        <w:tc>
          <w:tcPr>
            <w:tcW w:w="300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2560939D" w14:textId="77777777" w:rsidR="000E6BE3" w:rsidRPr="006E29A1" w:rsidRDefault="00000000">
            <w:pPr>
              <w:spacing w:before="40" w:after="40"/>
              <w:rPr>
                <w:lang w:val="en-GB"/>
              </w:rPr>
            </w:pPr>
            <w:r w:rsidRPr="006E29A1">
              <w:rPr>
                <w:b/>
                <w:bCs/>
                <w:color w:val="FFFFFF"/>
                <w:lang w:val="en-GB"/>
              </w:rPr>
              <w:t>Full name</w:t>
            </w:r>
          </w:p>
        </w:tc>
        <w:tc>
          <w:tcPr>
            <w:tcW w:w="220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050BB5E5" w14:textId="77777777" w:rsidR="000E6BE3" w:rsidRPr="006E29A1" w:rsidRDefault="00000000">
            <w:pPr>
              <w:spacing w:before="40" w:after="40"/>
              <w:rPr>
                <w:lang w:val="en-GB"/>
              </w:rPr>
            </w:pPr>
            <w:r w:rsidRPr="006E29A1">
              <w:rPr>
                <w:b/>
                <w:bCs/>
                <w:color w:val="FFFFFF"/>
                <w:lang w:val="en-GB"/>
              </w:rPr>
              <w:t>Role</w:t>
            </w:r>
          </w:p>
        </w:tc>
        <w:tc>
          <w:tcPr>
            <w:tcW w:w="176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2D4DCD16" w14:textId="77777777" w:rsidR="000E6BE3" w:rsidRPr="006E29A1" w:rsidRDefault="00000000">
            <w:pPr>
              <w:spacing w:before="40" w:after="40"/>
              <w:rPr>
                <w:lang w:val="en-GB"/>
              </w:rPr>
            </w:pPr>
            <w:r w:rsidRPr="006E29A1">
              <w:rPr>
                <w:b/>
                <w:bCs/>
                <w:color w:val="FFFFFF"/>
                <w:lang w:val="en-GB"/>
              </w:rPr>
              <w:t>% shareholding</w:t>
            </w:r>
          </w:p>
        </w:tc>
        <w:tc>
          <w:tcPr>
            <w:tcW w:w="180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1CC195FE" w14:textId="77777777" w:rsidR="000E6BE3" w:rsidRPr="006E29A1" w:rsidRDefault="00000000">
            <w:pPr>
              <w:spacing w:before="40" w:after="40"/>
              <w:rPr>
                <w:lang w:val="en-GB"/>
              </w:rPr>
            </w:pPr>
            <w:r w:rsidRPr="006E29A1">
              <w:rPr>
                <w:b/>
                <w:bCs/>
                <w:color w:val="FFFFFF"/>
                <w:lang w:val="en-GB"/>
              </w:rPr>
              <w:t>Beneficial owner? (Y/N)</w:t>
            </w:r>
          </w:p>
        </w:tc>
      </w:tr>
      <w:tr w:rsidR="000E6BE3" w:rsidRPr="006E29A1" w14:paraId="641C3AF3" w14:textId="77777777">
        <w:tblPrEx>
          <w:tblCellMar>
            <w:top w:w="0" w:type="dxa"/>
            <w:bottom w:w="0" w:type="dxa"/>
          </w:tblCellMar>
        </w:tblPrEx>
        <w:trPr>
          <w:trHeight w:val="420"/>
        </w:trPr>
        <w:tc>
          <w:tcPr>
            <w:tcW w:w="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3193B404" w14:textId="77777777" w:rsidR="000E6BE3" w:rsidRPr="006E29A1" w:rsidRDefault="00000000">
            <w:pPr>
              <w:spacing w:before="30" w:after="30"/>
              <w:rPr>
                <w:lang w:val="en-GB"/>
              </w:rPr>
            </w:pPr>
            <w:r w:rsidRPr="006E29A1">
              <w:rPr>
                <w:b/>
                <w:bCs/>
                <w:color w:val="1A1A1A"/>
                <w:lang w:val="en-GB"/>
              </w:rPr>
              <w:t>1</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A6DC5D6" w14:textId="77777777" w:rsidR="000E6BE3" w:rsidRPr="006E29A1" w:rsidRDefault="000E6BE3">
            <w:pPr>
              <w:spacing w:before="30" w:after="30"/>
              <w:rPr>
                <w:lang w:val="en-GB"/>
              </w:rPr>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04B680D" w14:textId="77777777" w:rsidR="000E6BE3" w:rsidRPr="006E29A1" w:rsidRDefault="000E6BE3">
            <w:pPr>
              <w:spacing w:before="30" w:after="30"/>
              <w:rPr>
                <w:lang w:val="en-GB"/>
              </w:rPr>
            </w:pPr>
          </w:p>
        </w:tc>
        <w:tc>
          <w:tcPr>
            <w:tcW w:w="1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7E3953C" w14:textId="77777777" w:rsidR="000E6BE3" w:rsidRPr="006E29A1" w:rsidRDefault="000E6BE3">
            <w:pPr>
              <w:spacing w:before="30" w:after="30"/>
              <w:rPr>
                <w:lang w:val="en-GB"/>
              </w:rPr>
            </w:pP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0E108D2" w14:textId="77777777" w:rsidR="000E6BE3" w:rsidRPr="006E29A1" w:rsidRDefault="000E6BE3">
            <w:pPr>
              <w:spacing w:before="30" w:after="30"/>
              <w:rPr>
                <w:lang w:val="en-GB"/>
              </w:rPr>
            </w:pPr>
          </w:p>
        </w:tc>
      </w:tr>
      <w:tr w:rsidR="000E6BE3" w:rsidRPr="006E29A1" w14:paraId="2ADE86FC" w14:textId="77777777">
        <w:tblPrEx>
          <w:tblCellMar>
            <w:top w:w="0" w:type="dxa"/>
            <w:bottom w:w="0" w:type="dxa"/>
          </w:tblCellMar>
        </w:tblPrEx>
        <w:trPr>
          <w:trHeight w:val="420"/>
        </w:trPr>
        <w:tc>
          <w:tcPr>
            <w:tcW w:w="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2A0E743D" w14:textId="77777777" w:rsidR="000E6BE3" w:rsidRPr="006E29A1" w:rsidRDefault="00000000">
            <w:pPr>
              <w:spacing w:before="30" w:after="30"/>
              <w:rPr>
                <w:lang w:val="en-GB"/>
              </w:rPr>
            </w:pPr>
            <w:r w:rsidRPr="006E29A1">
              <w:rPr>
                <w:b/>
                <w:bCs/>
                <w:color w:val="1A1A1A"/>
                <w:lang w:val="en-GB"/>
              </w:rPr>
              <w:t>2</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78E1A96" w14:textId="77777777" w:rsidR="000E6BE3" w:rsidRPr="006E29A1" w:rsidRDefault="000E6BE3">
            <w:pPr>
              <w:spacing w:before="30" w:after="30"/>
              <w:rPr>
                <w:lang w:val="en-GB"/>
              </w:rPr>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19E9879" w14:textId="77777777" w:rsidR="000E6BE3" w:rsidRPr="006E29A1" w:rsidRDefault="000E6BE3">
            <w:pPr>
              <w:spacing w:before="30" w:after="30"/>
              <w:rPr>
                <w:lang w:val="en-GB"/>
              </w:rPr>
            </w:pPr>
          </w:p>
        </w:tc>
        <w:tc>
          <w:tcPr>
            <w:tcW w:w="1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C4C4BB2" w14:textId="77777777" w:rsidR="000E6BE3" w:rsidRPr="006E29A1" w:rsidRDefault="000E6BE3">
            <w:pPr>
              <w:spacing w:before="30" w:after="30"/>
              <w:rPr>
                <w:lang w:val="en-GB"/>
              </w:rPr>
            </w:pP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600E1AD" w14:textId="77777777" w:rsidR="000E6BE3" w:rsidRPr="006E29A1" w:rsidRDefault="000E6BE3">
            <w:pPr>
              <w:spacing w:before="30" w:after="30"/>
              <w:rPr>
                <w:lang w:val="en-GB"/>
              </w:rPr>
            </w:pPr>
          </w:p>
        </w:tc>
      </w:tr>
      <w:tr w:rsidR="000E6BE3" w:rsidRPr="006E29A1" w14:paraId="788DEB3A" w14:textId="77777777">
        <w:tblPrEx>
          <w:tblCellMar>
            <w:top w:w="0" w:type="dxa"/>
            <w:bottom w:w="0" w:type="dxa"/>
          </w:tblCellMar>
        </w:tblPrEx>
        <w:trPr>
          <w:trHeight w:val="420"/>
        </w:trPr>
        <w:tc>
          <w:tcPr>
            <w:tcW w:w="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35ED42EC" w14:textId="77777777" w:rsidR="000E6BE3" w:rsidRPr="006E29A1" w:rsidRDefault="00000000">
            <w:pPr>
              <w:spacing w:before="30" w:after="30"/>
              <w:rPr>
                <w:lang w:val="en-GB"/>
              </w:rPr>
            </w:pPr>
            <w:r w:rsidRPr="006E29A1">
              <w:rPr>
                <w:b/>
                <w:bCs/>
                <w:color w:val="1A1A1A"/>
                <w:lang w:val="en-GB"/>
              </w:rPr>
              <w:t>3</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A2D1540" w14:textId="77777777" w:rsidR="000E6BE3" w:rsidRPr="006E29A1" w:rsidRDefault="000E6BE3">
            <w:pPr>
              <w:spacing w:before="30" w:after="30"/>
              <w:rPr>
                <w:lang w:val="en-GB"/>
              </w:rPr>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E9516F5" w14:textId="77777777" w:rsidR="000E6BE3" w:rsidRPr="006E29A1" w:rsidRDefault="000E6BE3">
            <w:pPr>
              <w:spacing w:before="30" w:after="30"/>
              <w:rPr>
                <w:lang w:val="en-GB"/>
              </w:rPr>
            </w:pPr>
          </w:p>
        </w:tc>
        <w:tc>
          <w:tcPr>
            <w:tcW w:w="1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89EA5A0" w14:textId="77777777" w:rsidR="000E6BE3" w:rsidRPr="006E29A1" w:rsidRDefault="000E6BE3">
            <w:pPr>
              <w:spacing w:before="30" w:after="30"/>
              <w:rPr>
                <w:lang w:val="en-GB"/>
              </w:rPr>
            </w:pP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9449ED4" w14:textId="77777777" w:rsidR="000E6BE3" w:rsidRPr="006E29A1" w:rsidRDefault="000E6BE3">
            <w:pPr>
              <w:spacing w:before="30" w:after="30"/>
              <w:rPr>
                <w:lang w:val="en-GB"/>
              </w:rPr>
            </w:pPr>
          </w:p>
        </w:tc>
      </w:tr>
      <w:tr w:rsidR="000E6BE3" w:rsidRPr="006E29A1" w14:paraId="6344825D" w14:textId="77777777">
        <w:tblPrEx>
          <w:tblCellMar>
            <w:top w:w="0" w:type="dxa"/>
            <w:bottom w:w="0" w:type="dxa"/>
          </w:tblCellMar>
        </w:tblPrEx>
        <w:trPr>
          <w:trHeight w:val="420"/>
        </w:trPr>
        <w:tc>
          <w:tcPr>
            <w:tcW w:w="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77860375" w14:textId="77777777" w:rsidR="000E6BE3" w:rsidRPr="006E29A1" w:rsidRDefault="00000000">
            <w:pPr>
              <w:spacing w:before="30" w:after="30"/>
              <w:rPr>
                <w:lang w:val="en-GB"/>
              </w:rPr>
            </w:pPr>
            <w:r w:rsidRPr="006E29A1">
              <w:rPr>
                <w:b/>
                <w:bCs/>
                <w:color w:val="1A1A1A"/>
                <w:lang w:val="en-GB"/>
              </w:rPr>
              <w:t>4</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B3F9537" w14:textId="77777777" w:rsidR="000E6BE3" w:rsidRPr="006E29A1" w:rsidRDefault="000E6BE3">
            <w:pPr>
              <w:spacing w:before="30" w:after="30"/>
              <w:rPr>
                <w:lang w:val="en-GB"/>
              </w:rPr>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14C469C" w14:textId="77777777" w:rsidR="000E6BE3" w:rsidRPr="006E29A1" w:rsidRDefault="000E6BE3">
            <w:pPr>
              <w:spacing w:before="30" w:after="30"/>
              <w:rPr>
                <w:lang w:val="en-GB"/>
              </w:rPr>
            </w:pPr>
          </w:p>
        </w:tc>
        <w:tc>
          <w:tcPr>
            <w:tcW w:w="1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3D8A3D" w14:textId="77777777" w:rsidR="000E6BE3" w:rsidRPr="006E29A1" w:rsidRDefault="000E6BE3">
            <w:pPr>
              <w:spacing w:before="30" w:after="30"/>
              <w:rPr>
                <w:lang w:val="en-GB"/>
              </w:rPr>
            </w:pP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1ED2F82" w14:textId="77777777" w:rsidR="000E6BE3" w:rsidRPr="006E29A1" w:rsidRDefault="000E6BE3">
            <w:pPr>
              <w:spacing w:before="30" w:after="30"/>
              <w:rPr>
                <w:lang w:val="en-GB"/>
              </w:rPr>
            </w:pPr>
          </w:p>
        </w:tc>
      </w:tr>
      <w:tr w:rsidR="000E6BE3" w:rsidRPr="006E29A1" w14:paraId="3E9DE203" w14:textId="77777777">
        <w:tblPrEx>
          <w:tblCellMar>
            <w:top w:w="0" w:type="dxa"/>
            <w:bottom w:w="0" w:type="dxa"/>
          </w:tblCellMar>
        </w:tblPrEx>
        <w:trPr>
          <w:trHeight w:val="420"/>
        </w:trPr>
        <w:tc>
          <w:tcPr>
            <w:tcW w:w="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564A1874" w14:textId="77777777" w:rsidR="000E6BE3" w:rsidRPr="006E29A1" w:rsidRDefault="00000000">
            <w:pPr>
              <w:spacing w:before="30" w:after="30"/>
              <w:rPr>
                <w:lang w:val="en-GB"/>
              </w:rPr>
            </w:pPr>
            <w:r w:rsidRPr="006E29A1">
              <w:rPr>
                <w:b/>
                <w:bCs/>
                <w:color w:val="1A1A1A"/>
                <w:lang w:val="en-GB"/>
              </w:rPr>
              <w:t>5</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398FED7" w14:textId="77777777" w:rsidR="000E6BE3" w:rsidRPr="006E29A1" w:rsidRDefault="000E6BE3">
            <w:pPr>
              <w:spacing w:before="30" w:after="30"/>
              <w:rPr>
                <w:lang w:val="en-GB"/>
              </w:rPr>
            </w:pP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F75831A" w14:textId="77777777" w:rsidR="000E6BE3" w:rsidRPr="006E29A1" w:rsidRDefault="000E6BE3">
            <w:pPr>
              <w:spacing w:before="30" w:after="30"/>
              <w:rPr>
                <w:lang w:val="en-GB"/>
              </w:rPr>
            </w:pPr>
          </w:p>
        </w:tc>
        <w:tc>
          <w:tcPr>
            <w:tcW w:w="1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A33662B" w14:textId="77777777" w:rsidR="000E6BE3" w:rsidRPr="006E29A1" w:rsidRDefault="000E6BE3">
            <w:pPr>
              <w:spacing w:before="30" w:after="30"/>
              <w:rPr>
                <w:lang w:val="en-GB"/>
              </w:rPr>
            </w:pP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0E364C6" w14:textId="77777777" w:rsidR="000E6BE3" w:rsidRPr="006E29A1" w:rsidRDefault="000E6BE3">
            <w:pPr>
              <w:spacing w:before="30" w:after="30"/>
              <w:rPr>
                <w:lang w:val="en-GB"/>
              </w:rPr>
            </w:pPr>
          </w:p>
        </w:tc>
      </w:tr>
    </w:tbl>
    <w:p w14:paraId="49F45E03" w14:textId="66C6E055" w:rsidR="000E6BE3" w:rsidRPr="006E29A1" w:rsidRDefault="00000000">
      <w:pPr>
        <w:keepNext/>
        <w:spacing w:before="200" w:after="100" w:line="280" w:lineRule="auto"/>
        <w:rPr>
          <w:lang w:val="en-GB"/>
        </w:rPr>
      </w:pPr>
      <w:r w:rsidRPr="006E29A1">
        <w:rPr>
          <w:b/>
          <w:bCs/>
          <w:color w:val="1A1A1A"/>
          <w:sz w:val="22"/>
          <w:szCs w:val="22"/>
          <w:lang w:val="en-GB"/>
        </w:rPr>
        <w:lastRenderedPageBreak/>
        <w:t xml:space="preserve">Section 3 </w:t>
      </w:r>
      <w:r w:rsidR="006E29A1" w:rsidRPr="006E29A1">
        <w:rPr>
          <w:b/>
          <w:bCs/>
          <w:color w:val="1A1A1A"/>
          <w:sz w:val="22"/>
          <w:szCs w:val="22"/>
          <w:lang w:val="en-GB"/>
        </w:rPr>
        <w:t>-</w:t>
      </w:r>
      <w:r w:rsidRPr="006E29A1">
        <w:rPr>
          <w:b/>
          <w:bCs/>
          <w:color w:val="1A1A1A"/>
          <w:sz w:val="22"/>
          <w:szCs w:val="22"/>
          <w:lang w:val="en-GB"/>
        </w:rPr>
        <w:t xml:space="preserve"> Product range and stock</w:t>
      </w:r>
    </w:p>
    <w:p w14:paraId="3EC77986" w14:textId="7247E984" w:rsidR="000E6BE3" w:rsidRPr="006E29A1" w:rsidRDefault="00000000">
      <w:pPr>
        <w:spacing w:before="60" w:after="60" w:line="280" w:lineRule="auto"/>
        <w:rPr>
          <w:lang w:val="en-GB"/>
        </w:rPr>
      </w:pPr>
      <w:r w:rsidRPr="006E29A1">
        <w:rPr>
          <w:i/>
          <w:iCs/>
          <w:color w:val="1A1A1A"/>
          <w:lang w:val="en-GB"/>
        </w:rPr>
        <w:t xml:space="preserve">Indicate which lots you wish to be considered for, then describe your current stock and brand position. IPC-critical lots (Lots 1, 3, 5, 7) require a confirmed two (2) working day emergency lead time </w:t>
      </w:r>
      <w:r w:rsidR="006E29A1" w:rsidRPr="006E29A1">
        <w:rPr>
          <w:i/>
          <w:iCs/>
          <w:color w:val="1A1A1A"/>
          <w:lang w:val="en-GB"/>
        </w:rPr>
        <w:t>-</w:t>
      </w:r>
      <w:r w:rsidRPr="006E29A1">
        <w:rPr>
          <w:i/>
          <w:iCs/>
          <w:color w:val="1A1A1A"/>
          <w:lang w:val="en-GB"/>
        </w:rPr>
        <w:t xml:space="preserve"> please ensure your Section 4 response reflects this if you are bidding for any of these lots.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60"/>
        <w:gridCol w:w="2700"/>
      </w:tblGrid>
      <w:tr w:rsidR="000E6BE3" w:rsidRPr="006E29A1" w14:paraId="6641FC17" w14:textId="77777777">
        <w:tblPrEx>
          <w:tblCellMar>
            <w:top w:w="0" w:type="dxa"/>
            <w:bottom w:w="0" w:type="dxa"/>
          </w:tblCellMar>
        </w:tblPrEx>
        <w:trPr>
          <w:tblHeader/>
        </w:trPr>
        <w:tc>
          <w:tcPr>
            <w:tcW w:w="666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058DDAC2" w14:textId="77777777" w:rsidR="000E6BE3" w:rsidRPr="006E29A1" w:rsidRDefault="00000000">
            <w:pPr>
              <w:spacing w:before="40" w:after="40"/>
              <w:rPr>
                <w:lang w:val="en-GB"/>
              </w:rPr>
            </w:pPr>
            <w:r w:rsidRPr="006E29A1">
              <w:rPr>
                <w:b/>
                <w:bCs/>
                <w:color w:val="FFFFFF"/>
                <w:lang w:val="en-GB"/>
              </w:rPr>
              <w:t>Lot you wish to be considered for</w:t>
            </w:r>
          </w:p>
        </w:tc>
        <w:tc>
          <w:tcPr>
            <w:tcW w:w="270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2E0DE61F" w14:textId="77777777" w:rsidR="000E6BE3" w:rsidRPr="006E29A1" w:rsidRDefault="00000000">
            <w:pPr>
              <w:spacing w:before="40" w:after="40"/>
              <w:rPr>
                <w:lang w:val="en-GB"/>
              </w:rPr>
            </w:pPr>
            <w:r w:rsidRPr="006E29A1">
              <w:rPr>
                <w:b/>
                <w:bCs/>
                <w:color w:val="FFFFFF"/>
                <w:lang w:val="en-GB"/>
              </w:rPr>
              <w:t>Tick (X) if interested</w:t>
            </w:r>
          </w:p>
        </w:tc>
      </w:tr>
      <w:tr w:rsidR="000E6BE3" w:rsidRPr="006E29A1" w14:paraId="0776AF15" w14:textId="77777777">
        <w:tblPrEx>
          <w:tblCellMar>
            <w:top w:w="0" w:type="dxa"/>
            <w:bottom w:w="0" w:type="dxa"/>
          </w:tblCellMar>
        </w:tblPrEx>
        <w:trPr>
          <w:trHeight w:val="360"/>
        </w:trPr>
        <w:tc>
          <w:tcPr>
            <w:tcW w:w="66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C70ED7A" w14:textId="79382B1B" w:rsidR="000E6BE3" w:rsidRPr="006E29A1" w:rsidRDefault="00000000">
            <w:pPr>
              <w:spacing w:before="30" w:after="30"/>
              <w:rPr>
                <w:lang w:val="en-GB"/>
              </w:rPr>
            </w:pPr>
            <w:r w:rsidRPr="006E29A1">
              <w:rPr>
                <w:color w:val="1A1A1A"/>
                <w:lang w:val="en-GB"/>
              </w:rPr>
              <w:t xml:space="preserve">Lot 1 </w:t>
            </w:r>
            <w:r w:rsidR="006E29A1" w:rsidRPr="006E29A1">
              <w:rPr>
                <w:color w:val="1A1A1A"/>
                <w:lang w:val="en-GB"/>
              </w:rPr>
              <w:t>-</w:t>
            </w:r>
            <w:r w:rsidRPr="006E29A1">
              <w:rPr>
                <w:color w:val="1A1A1A"/>
                <w:lang w:val="en-GB"/>
              </w:rPr>
              <w:t xml:space="preserve"> Cleaning </w:t>
            </w:r>
            <w:proofErr w:type="gramStart"/>
            <w:r w:rsidRPr="006E29A1">
              <w:rPr>
                <w:color w:val="1A1A1A"/>
                <w:lang w:val="en-GB"/>
              </w:rPr>
              <w:t>chemicals  (</w:t>
            </w:r>
            <w:proofErr w:type="gramEnd"/>
            <w:r w:rsidRPr="006E29A1">
              <w:rPr>
                <w:color w:val="1A1A1A"/>
                <w:lang w:val="en-GB"/>
              </w:rPr>
              <w:t>IPC-critical)</w:t>
            </w:r>
          </w:p>
        </w:tc>
        <w:tc>
          <w:tcPr>
            <w:tcW w:w="2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353231B" w14:textId="77777777" w:rsidR="000E6BE3" w:rsidRPr="006E29A1" w:rsidRDefault="000E6BE3">
            <w:pPr>
              <w:spacing w:before="30" w:after="30"/>
              <w:rPr>
                <w:lang w:val="en-GB"/>
              </w:rPr>
            </w:pPr>
          </w:p>
        </w:tc>
      </w:tr>
      <w:tr w:rsidR="000E6BE3" w:rsidRPr="006E29A1" w14:paraId="36070CCC" w14:textId="77777777">
        <w:tblPrEx>
          <w:tblCellMar>
            <w:top w:w="0" w:type="dxa"/>
            <w:bottom w:w="0" w:type="dxa"/>
          </w:tblCellMar>
        </w:tblPrEx>
        <w:trPr>
          <w:trHeight w:val="360"/>
        </w:trPr>
        <w:tc>
          <w:tcPr>
            <w:tcW w:w="666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6F277E29" w14:textId="2E5BAC64" w:rsidR="000E6BE3" w:rsidRPr="006E29A1" w:rsidRDefault="00000000">
            <w:pPr>
              <w:spacing w:before="30" w:after="30"/>
              <w:rPr>
                <w:lang w:val="en-GB"/>
              </w:rPr>
            </w:pPr>
            <w:r w:rsidRPr="006E29A1">
              <w:rPr>
                <w:color w:val="1A1A1A"/>
                <w:lang w:val="en-GB"/>
              </w:rPr>
              <w:t xml:space="preserve">Lot 2 </w:t>
            </w:r>
            <w:r w:rsidR="006E29A1" w:rsidRPr="006E29A1">
              <w:rPr>
                <w:color w:val="1A1A1A"/>
                <w:lang w:val="en-GB"/>
              </w:rPr>
              <w:t>-</w:t>
            </w:r>
            <w:r w:rsidRPr="006E29A1">
              <w:rPr>
                <w:color w:val="1A1A1A"/>
                <w:lang w:val="en-GB"/>
              </w:rPr>
              <w:t xml:space="preserve"> Laundry and fabric care</w:t>
            </w:r>
          </w:p>
        </w:tc>
        <w:tc>
          <w:tcPr>
            <w:tcW w:w="2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91FDA50" w14:textId="77777777" w:rsidR="000E6BE3" w:rsidRPr="006E29A1" w:rsidRDefault="000E6BE3">
            <w:pPr>
              <w:spacing w:before="30" w:after="30"/>
              <w:rPr>
                <w:lang w:val="en-GB"/>
              </w:rPr>
            </w:pPr>
          </w:p>
        </w:tc>
      </w:tr>
      <w:tr w:rsidR="000E6BE3" w:rsidRPr="006E29A1" w14:paraId="392A2AA8" w14:textId="77777777">
        <w:tblPrEx>
          <w:tblCellMar>
            <w:top w:w="0" w:type="dxa"/>
            <w:bottom w:w="0" w:type="dxa"/>
          </w:tblCellMar>
        </w:tblPrEx>
        <w:trPr>
          <w:trHeight w:val="360"/>
        </w:trPr>
        <w:tc>
          <w:tcPr>
            <w:tcW w:w="66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4782D0DD" w14:textId="7DC78ED7" w:rsidR="000E6BE3" w:rsidRPr="006E29A1" w:rsidRDefault="00000000">
            <w:pPr>
              <w:spacing w:before="30" w:after="30"/>
              <w:rPr>
                <w:lang w:val="en-GB"/>
              </w:rPr>
            </w:pPr>
            <w:r w:rsidRPr="006E29A1">
              <w:rPr>
                <w:color w:val="1A1A1A"/>
                <w:lang w:val="en-GB"/>
              </w:rPr>
              <w:t xml:space="preserve">Lot 3 </w:t>
            </w:r>
            <w:r w:rsidR="006E29A1" w:rsidRPr="006E29A1">
              <w:rPr>
                <w:color w:val="1A1A1A"/>
                <w:lang w:val="en-GB"/>
              </w:rPr>
              <w:t>-</w:t>
            </w:r>
            <w:r w:rsidRPr="006E29A1">
              <w:rPr>
                <w:color w:val="1A1A1A"/>
                <w:lang w:val="en-GB"/>
              </w:rPr>
              <w:t xml:space="preserve"> Personal hygiene </w:t>
            </w:r>
            <w:proofErr w:type="gramStart"/>
            <w:r w:rsidRPr="006E29A1">
              <w:rPr>
                <w:color w:val="1A1A1A"/>
                <w:lang w:val="en-GB"/>
              </w:rPr>
              <w:t>consumables  (</w:t>
            </w:r>
            <w:proofErr w:type="gramEnd"/>
            <w:r w:rsidRPr="006E29A1">
              <w:rPr>
                <w:color w:val="1A1A1A"/>
                <w:lang w:val="en-GB"/>
              </w:rPr>
              <w:t>IPC-critical)</w:t>
            </w:r>
          </w:p>
        </w:tc>
        <w:tc>
          <w:tcPr>
            <w:tcW w:w="2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0939790" w14:textId="77777777" w:rsidR="000E6BE3" w:rsidRPr="006E29A1" w:rsidRDefault="000E6BE3">
            <w:pPr>
              <w:spacing w:before="30" w:after="30"/>
              <w:rPr>
                <w:lang w:val="en-GB"/>
              </w:rPr>
            </w:pPr>
          </w:p>
        </w:tc>
      </w:tr>
      <w:tr w:rsidR="000E6BE3" w:rsidRPr="006E29A1" w14:paraId="5FB06B0C" w14:textId="77777777">
        <w:tblPrEx>
          <w:tblCellMar>
            <w:top w:w="0" w:type="dxa"/>
            <w:bottom w:w="0" w:type="dxa"/>
          </w:tblCellMar>
        </w:tblPrEx>
        <w:trPr>
          <w:trHeight w:val="360"/>
        </w:trPr>
        <w:tc>
          <w:tcPr>
            <w:tcW w:w="666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21B3437B" w14:textId="39F2AC15" w:rsidR="000E6BE3" w:rsidRPr="006E29A1" w:rsidRDefault="00000000">
            <w:pPr>
              <w:spacing w:before="30" w:after="30"/>
              <w:rPr>
                <w:lang w:val="en-GB"/>
              </w:rPr>
            </w:pPr>
            <w:r w:rsidRPr="006E29A1">
              <w:rPr>
                <w:color w:val="1A1A1A"/>
                <w:lang w:val="en-GB"/>
              </w:rPr>
              <w:t xml:space="preserve">Lot 4 </w:t>
            </w:r>
            <w:r w:rsidR="006E29A1" w:rsidRPr="006E29A1">
              <w:rPr>
                <w:color w:val="1A1A1A"/>
                <w:lang w:val="en-GB"/>
              </w:rPr>
              <w:t>-</w:t>
            </w:r>
            <w:r w:rsidRPr="006E29A1">
              <w:rPr>
                <w:color w:val="1A1A1A"/>
                <w:lang w:val="en-GB"/>
              </w:rPr>
              <w:t xml:space="preserve"> Paper and disposable consumables</w:t>
            </w:r>
          </w:p>
        </w:tc>
        <w:tc>
          <w:tcPr>
            <w:tcW w:w="2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5307975" w14:textId="77777777" w:rsidR="000E6BE3" w:rsidRPr="006E29A1" w:rsidRDefault="000E6BE3">
            <w:pPr>
              <w:spacing w:before="30" w:after="30"/>
              <w:rPr>
                <w:lang w:val="en-GB"/>
              </w:rPr>
            </w:pPr>
          </w:p>
        </w:tc>
      </w:tr>
      <w:tr w:rsidR="000E6BE3" w:rsidRPr="006E29A1" w14:paraId="5656E96D" w14:textId="77777777">
        <w:tblPrEx>
          <w:tblCellMar>
            <w:top w:w="0" w:type="dxa"/>
            <w:bottom w:w="0" w:type="dxa"/>
          </w:tblCellMar>
        </w:tblPrEx>
        <w:trPr>
          <w:trHeight w:val="360"/>
        </w:trPr>
        <w:tc>
          <w:tcPr>
            <w:tcW w:w="66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0E079AC8" w14:textId="4BD4C1B2" w:rsidR="000E6BE3" w:rsidRPr="006E29A1" w:rsidRDefault="00000000">
            <w:pPr>
              <w:spacing w:before="30" w:after="30"/>
              <w:rPr>
                <w:lang w:val="en-GB"/>
              </w:rPr>
            </w:pPr>
            <w:r w:rsidRPr="006E29A1">
              <w:rPr>
                <w:color w:val="1A1A1A"/>
                <w:lang w:val="en-GB"/>
              </w:rPr>
              <w:t xml:space="preserve">Lot 5 </w:t>
            </w:r>
            <w:r w:rsidR="006E29A1" w:rsidRPr="006E29A1">
              <w:rPr>
                <w:color w:val="1A1A1A"/>
                <w:lang w:val="en-GB"/>
              </w:rPr>
              <w:t>-</w:t>
            </w:r>
            <w:r w:rsidRPr="006E29A1">
              <w:rPr>
                <w:color w:val="1A1A1A"/>
                <w:lang w:val="en-GB"/>
              </w:rPr>
              <w:t xml:space="preserve"> Waste </w:t>
            </w:r>
            <w:proofErr w:type="gramStart"/>
            <w:r w:rsidRPr="006E29A1">
              <w:rPr>
                <w:color w:val="1A1A1A"/>
                <w:lang w:val="en-GB"/>
              </w:rPr>
              <w:t>management  (</w:t>
            </w:r>
            <w:proofErr w:type="gramEnd"/>
            <w:r w:rsidRPr="006E29A1">
              <w:rPr>
                <w:color w:val="1A1A1A"/>
                <w:lang w:val="en-GB"/>
              </w:rPr>
              <w:t>IPC-critical)</w:t>
            </w:r>
          </w:p>
        </w:tc>
        <w:tc>
          <w:tcPr>
            <w:tcW w:w="2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4C9A1F4" w14:textId="77777777" w:rsidR="000E6BE3" w:rsidRPr="006E29A1" w:rsidRDefault="000E6BE3">
            <w:pPr>
              <w:spacing w:before="30" w:after="30"/>
              <w:rPr>
                <w:lang w:val="en-GB"/>
              </w:rPr>
            </w:pPr>
          </w:p>
        </w:tc>
      </w:tr>
      <w:tr w:rsidR="000E6BE3" w:rsidRPr="006E29A1" w14:paraId="4ED8FE46" w14:textId="77777777">
        <w:tblPrEx>
          <w:tblCellMar>
            <w:top w:w="0" w:type="dxa"/>
            <w:bottom w:w="0" w:type="dxa"/>
          </w:tblCellMar>
        </w:tblPrEx>
        <w:trPr>
          <w:trHeight w:val="360"/>
        </w:trPr>
        <w:tc>
          <w:tcPr>
            <w:tcW w:w="666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5F45E7FE" w14:textId="74C83C6D" w:rsidR="000E6BE3" w:rsidRPr="006E29A1" w:rsidRDefault="00000000">
            <w:pPr>
              <w:spacing w:before="30" w:after="30"/>
              <w:rPr>
                <w:lang w:val="en-GB"/>
              </w:rPr>
            </w:pPr>
            <w:r w:rsidRPr="006E29A1">
              <w:rPr>
                <w:color w:val="1A1A1A"/>
                <w:lang w:val="en-GB"/>
              </w:rPr>
              <w:t xml:space="preserve">Lot 6 </w:t>
            </w:r>
            <w:r w:rsidR="006E29A1" w:rsidRPr="006E29A1">
              <w:rPr>
                <w:color w:val="1A1A1A"/>
                <w:lang w:val="en-GB"/>
              </w:rPr>
              <w:t>-</w:t>
            </w:r>
            <w:r w:rsidRPr="006E29A1">
              <w:rPr>
                <w:color w:val="1A1A1A"/>
                <w:lang w:val="en-GB"/>
              </w:rPr>
              <w:t xml:space="preserve"> Cleaning tools and equipment</w:t>
            </w:r>
          </w:p>
        </w:tc>
        <w:tc>
          <w:tcPr>
            <w:tcW w:w="2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7E1DC9C" w14:textId="77777777" w:rsidR="000E6BE3" w:rsidRPr="006E29A1" w:rsidRDefault="000E6BE3">
            <w:pPr>
              <w:spacing w:before="30" w:after="30"/>
              <w:rPr>
                <w:lang w:val="en-GB"/>
              </w:rPr>
            </w:pPr>
          </w:p>
        </w:tc>
      </w:tr>
      <w:tr w:rsidR="000E6BE3" w:rsidRPr="006E29A1" w14:paraId="7D661745" w14:textId="77777777">
        <w:tblPrEx>
          <w:tblCellMar>
            <w:top w:w="0" w:type="dxa"/>
            <w:bottom w:w="0" w:type="dxa"/>
          </w:tblCellMar>
        </w:tblPrEx>
        <w:trPr>
          <w:trHeight w:val="360"/>
        </w:trPr>
        <w:tc>
          <w:tcPr>
            <w:tcW w:w="66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759FA6B5" w14:textId="1603691B" w:rsidR="000E6BE3" w:rsidRPr="006E29A1" w:rsidRDefault="00000000">
            <w:pPr>
              <w:spacing w:before="30" w:after="30"/>
              <w:rPr>
                <w:lang w:val="en-GB"/>
              </w:rPr>
            </w:pPr>
            <w:r w:rsidRPr="006E29A1">
              <w:rPr>
                <w:color w:val="1A1A1A"/>
                <w:lang w:val="en-GB"/>
              </w:rPr>
              <w:t xml:space="preserve">Lot 7 </w:t>
            </w:r>
            <w:r w:rsidR="006E29A1" w:rsidRPr="006E29A1">
              <w:rPr>
                <w:color w:val="1A1A1A"/>
                <w:lang w:val="en-GB"/>
              </w:rPr>
              <w:t>-</w:t>
            </w:r>
            <w:r w:rsidRPr="006E29A1">
              <w:rPr>
                <w:color w:val="1A1A1A"/>
                <w:lang w:val="en-GB"/>
              </w:rPr>
              <w:t xml:space="preserve"> PPE footwear (rubber safety </w:t>
            </w:r>
            <w:proofErr w:type="gramStart"/>
            <w:r w:rsidRPr="006E29A1">
              <w:rPr>
                <w:color w:val="1A1A1A"/>
                <w:lang w:val="en-GB"/>
              </w:rPr>
              <w:t>boots)  (</w:t>
            </w:r>
            <w:proofErr w:type="gramEnd"/>
            <w:r w:rsidRPr="006E29A1">
              <w:rPr>
                <w:color w:val="1A1A1A"/>
                <w:lang w:val="en-GB"/>
              </w:rPr>
              <w:t>IPC-critical)</w:t>
            </w:r>
          </w:p>
        </w:tc>
        <w:tc>
          <w:tcPr>
            <w:tcW w:w="2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8CB6172" w14:textId="77777777" w:rsidR="000E6BE3" w:rsidRPr="006E29A1" w:rsidRDefault="000E6BE3">
            <w:pPr>
              <w:spacing w:before="30" w:after="30"/>
              <w:rPr>
                <w:lang w:val="en-GB"/>
              </w:rPr>
            </w:pPr>
          </w:p>
        </w:tc>
      </w:tr>
    </w:tbl>
    <w:p w14:paraId="5097AF7F" w14:textId="77777777" w:rsidR="000E6BE3" w:rsidRPr="006E29A1" w:rsidRDefault="00000000">
      <w:pPr>
        <w:spacing w:before="80" w:after="40" w:line="280" w:lineRule="auto"/>
        <w:rPr>
          <w:lang w:val="en-GB"/>
        </w:rPr>
      </w:pPr>
      <w:r w:rsidRPr="006E29A1">
        <w:rPr>
          <w:color w:val="1A1A1A"/>
          <w:lang w:val="en-GB"/>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0E6BE3" w:rsidRPr="006E29A1" w14:paraId="79CDDB39" w14:textId="77777777">
        <w:tblPrEx>
          <w:tblCellMar>
            <w:top w:w="0" w:type="dxa"/>
            <w:bottom w:w="0" w:type="dxa"/>
          </w:tblCellMar>
        </w:tblPrEx>
        <w:trPr>
          <w:trHeight w:val="360"/>
        </w:trPr>
        <w:tc>
          <w:tcPr>
            <w:tcW w:w="3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663477AC" w14:textId="77777777" w:rsidR="000E6BE3" w:rsidRPr="006E29A1" w:rsidRDefault="00000000">
            <w:pPr>
              <w:spacing w:before="30" w:after="30"/>
              <w:rPr>
                <w:lang w:val="en-GB"/>
              </w:rPr>
            </w:pPr>
            <w:r w:rsidRPr="006E29A1">
              <w:rPr>
                <w:b/>
                <w:bCs/>
                <w:color w:val="1A1A1A"/>
                <w:lang w:val="en-GB"/>
              </w:rPr>
              <w:t>Estimated current stock value held (in NGN)</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5DFE7D7" w14:textId="77777777" w:rsidR="000E6BE3" w:rsidRPr="006E29A1" w:rsidRDefault="000E6BE3">
            <w:pPr>
              <w:spacing w:before="30" w:after="30"/>
              <w:rPr>
                <w:lang w:val="en-GB"/>
              </w:rPr>
            </w:pPr>
          </w:p>
        </w:tc>
      </w:tr>
      <w:tr w:rsidR="000E6BE3" w:rsidRPr="006E29A1" w14:paraId="2C214115" w14:textId="77777777">
        <w:tblPrEx>
          <w:tblCellMar>
            <w:top w:w="0" w:type="dxa"/>
            <w:bottom w:w="0" w:type="dxa"/>
          </w:tblCellMar>
        </w:tblPrEx>
        <w:trPr>
          <w:trHeight w:val="1000"/>
        </w:trPr>
        <w:tc>
          <w:tcPr>
            <w:tcW w:w="3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69601BC8" w14:textId="77777777" w:rsidR="000E6BE3" w:rsidRPr="006E29A1" w:rsidRDefault="00000000">
            <w:pPr>
              <w:spacing w:before="30" w:after="30"/>
              <w:rPr>
                <w:lang w:val="en-GB"/>
              </w:rPr>
            </w:pPr>
            <w:r w:rsidRPr="006E29A1">
              <w:rPr>
                <w:b/>
                <w:bCs/>
                <w:color w:val="1A1A1A"/>
                <w:lang w:val="en-GB"/>
              </w:rPr>
              <w:t>Top 5 brands stocked (with manufacturer)</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716AE16" w14:textId="77777777" w:rsidR="000E6BE3" w:rsidRPr="006E29A1" w:rsidRDefault="000E6BE3">
            <w:pPr>
              <w:spacing w:before="30" w:after="30"/>
              <w:rPr>
                <w:lang w:val="en-GB"/>
              </w:rPr>
            </w:pPr>
          </w:p>
        </w:tc>
      </w:tr>
      <w:tr w:rsidR="000E6BE3" w:rsidRPr="006E29A1" w14:paraId="55B5965F" w14:textId="77777777">
        <w:tblPrEx>
          <w:tblCellMar>
            <w:top w:w="0" w:type="dxa"/>
            <w:bottom w:w="0" w:type="dxa"/>
          </w:tblCellMar>
        </w:tblPrEx>
        <w:trPr>
          <w:trHeight w:val="800"/>
        </w:trPr>
        <w:tc>
          <w:tcPr>
            <w:tcW w:w="3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12CA9A39" w14:textId="77777777" w:rsidR="000E6BE3" w:rsidRPr="006E29A1" w:rsidRDefault="00000000">
            <w:pPr>
              <w:spacing w:before="30" w:after="30"/>
              <w:rPr>
                <w:lang w:val="en-GB"/>
              </w:rPr>
            </w:pPr>
            <w:r w:rsidRPr="006E29A1">
              <w:rPr>
                <w:b/>
                <w:bCs/>
                <w:color w:val="1A1A1A"/>
                <w:lang w:val="en-GB"/>
              </w:rPr>
              <w:t>Your role per brand (manufacturer / authorised distributor / trader)</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18B3D26" w14:textId="77777777" w:rsidR="000E6BE3" w:rsidRPr="006E29A1" w:rsidRDefault="000E6BE3">
            <w:pPr>
              <w:spacing w:before="30" w:after="30"/>
              <w:rPr>
                <w:lang w:val="en-GB"/>
              </w:rPr>
            </w:pPr>
          </w:p>
        </w:tc>
      </w:tr>
    </w:tbl>
    <w:p w14:paraId="3256A3DD" w14:textId="657CFFAB" w:rsidR="000E6BE3" w:rsidRPr="006E29A1" w:rsidRDefault="00000000">
      <w:pPr>
        <w:keepNext/>
        <w:spacing w:before="200" w:after="100" w:line="280" w:lineRule="auto"/>
        <w:rPr>
          <w:lang w:val="en-GB"/>
        </w:rPr>
      </w:pPr>
      <w:r w:rsidRPr="006E29A1">
        <w:rPr>
          <w:b/>
          <w:bCs/>
          <w:color w:val="1A1A1A"/>
          <w:sz w:val="22"/>
          <w:szCs w:val="22"/>
          <w:lang w:val="en-GB"/>
        </w:rPr>
        <w:t xml:space="preserve">Section 4 </w:t>
      </w:r>
      <w:r w:rsidR="006E29A1" w:rsidRPr="006E29A1">
        <w:rPr>
          <w:b/>
          <w:bCs/>
          <w:color w:val="1A1A1A"/>
          <w:sz w:val="22"/>
          <w:szCs w:val="22"/>
          <w:lang w:val="en-GB"/>
        </w:rPr>
        <w:t>-</w:t>
      </w:r>
      <w:r w:rsidRPr="006E29A1">
        <w:rPr>
          <w:b/>
          <w:bCs/>
          <w:color w:val="1A1A1A"/>
          <w:sz w:val="22"/>
          <w:szCs w:val="22"/>
          <w:lang w:val="en-GB"/>
        </w:rPr>
        <w:t xml:space="preserve"> Delivery capability to Bauchi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55"/>
        <w:gridCol w:w="4505"/>
      </w:tblGrid>
      <w:tr w:rsidR="000E6BE3" w:rsidRPr="006E29A1" w14:paraId="06BC949B" w14:textId="77777777" w:rsidTr="006E29A1">
        <w:tblPrEx>
          <w:tblCellMar>
            <w:top w:w="0" w:type="dxa"/>
            <w:bottom w:w="0" w:type="dxa"/>
          </w:tblCellMar>
        </w:tblPrEx>
        <w:trPr>
          <w:trHeight w:val="360"/>
        </w:trPr>
        <w:tc>
          <w:tcPr>
            <w:tcW w:w="4855"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40D92310" w14:textId="77777777" w:rsidR="000E6BE3" w:rsidRPr="006E29A1" w:rsidRDefault="00000000">
            <w:pPr>
              <w:spacing w:before="30" w:after="30"/>
              <w:rPr>
                <w:lang w:val="en-GB"/>
              </w:rPr>
            </w:pPr>
            <w:r w:rsidRPr="006E29A1">
              <w:rPr>
                <w:b/>
                <w:bCs/>
                <w:color w:val="1A1A1A"/>
                <w:lang w:val="en-GB"/>
              </w:rPr>
              <w:t>Confirmed standard lead time to MSF Bauchi (working days, max 4)</w:t>
            </w:r>
          </w:p>
        </w:tc>
        <w:tc>
          <w:tcPr>
            <w:tcW w:w="450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522E51E" w14:textId="77777777" w:rsidR="000E6BE3" w:rsidRPr="006E29A1" w:rsidRDefault="000E6BE3">
            <w:pPr>
              <w:spacing w:before="30" w:after="30"/>
              <w:rPr>
                <w:lang w:val="en-GB"/>
              </w:rPr>
            </w:pPr>
          </w:p>
        </w:tc>
      </w:tr>
      <w:tr w:rsidR="000E6BE3" w:rsidRPr="006E29A1" w14:paraId="047801B2" w14:textId="77777777" w:rsidTr="006E29A1">
        <w:tblPrEx>
          <w:tblCellMar>
            <w:top w:w="0" w:type="dxa"/>
            <w:bottom w:w="0" w:type="dxa"/>
          </w:tblCellMar>
        </w:tblPrEx>
        <w:trPr>
          <w:trHeight w:val="360"/>
        </w:trPr>
        <w:tc>
          <w:tcPr>
            <w:tcW w:w="4855"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0B9DB695" w14:textId="6A20B1A7" w:rsidR="000E6BE3" w:rsidRPr="006E29A1" w:rsidRDefault="00000000">
            <w:pPr>
              <w:spacing w:before="30" w:after="30"/>
              <w:rPr>
                <w:lang w:val="en-GB"/>
              </w:rPr>
            </w:pPr>
            <w:r w:rsidRPr="006E29A1">
              <w:rPr>
                <w:b/>
                <w:bCs/>
                <w:color w:val="1A1A1A"/>
                <w:lang w:val="en-GB"/>
              </w:rPr>
              <w:t xml:space="preserve">Confirmed emergency </w:t>
            </w:r>
            <w:proofErr w:type="gramStart"/>
            <w:r w:rsidRPr="006E29A1">
              <w:rPr>
                <w:b/>
                <w:bCs/>
                <w:color w:val="1A1A1A"/>
                <w:lang w:val="en-GB"/>
              </w:rPr>
              <w:t>lead</w:t>
            </w:r>
            <w:proofErr w:type="gramEnd"/>
            <w:r w:rsidRPr="006E29A1">
              <w:rPr>
                <w:b/>
                <w:bCs/>
                <w:color w:val="1A1A1A"/>
                <w:lang w:val="en-GB"/>
              </w:rPr>
              <w:t xml:space="preserve"> time to MSF Bauchi (working days, max 2 </w:t>
            </w:r>
            <w:r w:rsidR="006E29A1" w:rsidRPr="006E29A1">
              <w:rPr>
                <w:b/>
                <w:bCs/>
                <w:color w:val="1A1A1A"/>
                <w:lang w:val="en-GB"/>
              </w:rPr>
              <w:t>-</w:t>
            </w:r>
            <w:r w:rsidRPr="006E29A1">
              <w:rPr>
                <w:b/>
                <w:bCs/>
                <w:color w:val="1A1A1A"/>
                <w:lang w:val="en-GB"/>
              </w:rPr>
              <w:t xml:space="preserve"> required for IPC-critical lots)</w:t>
            </w:r>
          </w:p>
        </w:tc>
        <w:tc>
          <w:tcPr>
            <w:tcW w:w="450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C72356A" w14:textId="77777777" w:rsidR="000E6BE3" w:rsidRPr="006E29A1" w:rsidRDefault="000E6BE3">
            <w:pPr>
              <w:spacing w:before="30" w:after="30"/>
              <w:rPr>
                <w:lang w:val="en-GB"/>
              </w:rPr>
            </w:pPr>
          </w:p>
        </w:tc>
      </w:tr>
      <w:tr w:rsidR="000E6BE3" w:rsidRPr="006E29A1" w14:paraId="6617E219" w14:textId="77777777" w:rsidTr="006E29A1">
        <w:tblPrEx>
          <w:tblCellMar>
            <w:top w:w="0" w:type="dxa"/>
            <w:bottom w:w="0" w:type="dxa"/>
          </w:tblCellMar>
        </w:tblPrEx>
        <w:trPr>
          <w:trHeight w:val="360"/>
        </w:trPr>
        <w:tc>
          <w:tcPr>
            <w:tcW w:w="4855"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0AE5C982" w14:textId="20013D4B" w:rsidR="000E6BE3" w:rsidRPr="006E29A1" w:rsidRDefault="00000000">
            <w:pPr>
              <w:spacing w:before="30" w:after="30"/>
              <w:rPr>
                <w:lang w:val="en-GB"/>
              </w:rPr>
            </w:pPr>
            <w:r w:rsidRPr="006E29A1">
              <w:rPr>
                <w:b/>
                <w:bCs/>
                <w:color w:val="1A1A1A"/>
                <w:lang w:val="en-GB"/>
              </w:rPr>
              <w:t xml:space="preserve">Own fleet? (Y/N </w:t>
            </w:r>
            <w:r w:rsidR="006E29A1" w:rsidRPr="006E29A1">
              <w:rPr>
                <w:b/>
                <w:bCs/>
                <w:color w:val="1A1A1A"/>
                <w:lang w:val="en-GB"/>
              </w:rPr>
              <w:t>-</w:t>
            </w:r>
            <w:r w:rsidRPr="006E29A1">
              <w:rPr>
                <w:b/>
                <w:bCs/>
                <w:color w:val="1A1A1A"/>
                <w:lang w:val="en-GB"/>
              </w:rPr>
              <w:t xml:space="preserve"> if Y, number of vehicles)</w:t>
            </w:r>
          </w:p>
        </w:tc>
        <w:tc>
          <w:tcPr>
            <w:tcW w:w="450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C702A6A" w14:textId="77777777" w:rsidR="000E6BE3" w:rsidRPr="006E29A1" w:rsidRDefault="000E6BE3">
            <w:pPr>
              <w:spacing w:before="30" w:after="30"/>
              <w:rPr>
                <w:lang w:val="en-GB"/>
              </w:rPr>
            </w:pPr>
          </w:p>
        </w:tc>
      </w:tr>
      <w:tr w:rsidR="000E6BE3" w:rsidRPr="006E29A1" w14:paraId="07539EE6" w14:textId="77777777" w:rsidTr="006E29A1">
        <w:tblPrEx>
          <w:tblCellMar>
            <w:top w:w="0" w:type="dxa"/>
            <w:bottom w:w="0" w:type="dxa"/>
          </w:tblCellMar>
        </w:tblPrEx>
        <w:trPr>
          <w:trHeight w:val="360"/>
        </w:trPr>
        <w:tc>
          <w:tcPr>
            <w:tcW w:w="4855"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3D49BEC3" w14:textId="0FF825D0" w:rsidR="000E6BE3" w:rsidRPr="006E29A1" w:rsidRDefault="00000000">
            <w:pPr>
              <w:spacing w:before="30" w:after="30"/>
              <w:rPr>
                <w:lang w:val="en-GB"/>
              </w:rPr>
            </w:pPr>
            <w:r w:rsidRPr="006E29A1">
              <w:rPr>
                <w:b/>
                <w:bCs/>
                <w:color w:val="1A1A1A"/>
                <w:lang w:val="en-GB"/>
              </w:rPr>
              <w:t xml:space="preserve">Contracted carrier? (Y/N </w:t>
            </w:r>
            <w:r w:rsidR="006E29A1" w:rsidRPr="006E29A1">
              <w:rPr>
                <w:b/>
                <w:bCs/>
                <w:color w:val="1A1A1A"/>
                <w:lang w:val="en-GB"/>
              </w:rPr>
              <w:t>-</w:t>
            </w:r>
            <w:r w:rsidRPr="006E29A1">
              <w:rPr>
                <w:b/>
                <w:bCs/>
                <w:color w:val="1A1A1A"/>
                <w:lang w:val="en-GB"/>
              </w:rPr>
              <w:t xml:space="preserve"> if Y, name of carrier)</w:t>
            </w:r>
          </w:p>
        </w:tc>
        <w:tc>
          <w:tcPr>
            <w:tcW w:w="450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12804F9" w14:textId="77777777" w:rsidR="000E6BE3" w:rsidRPr="006E29A1" w:rsidRDefault="000E6BE3">
            <w:pPr>
              <w:spacing w:before="30" w:after="30"/>
              <w:rPr>
                <w:lang w:val="en-GB"/>
              </w:rPr>
            </w:pPr>
          </w:p>
        </w:tc>
      </w:tr>
    </w:tbl>
    <w:p w14:paraId="2E039A3F" w14:textId="4559ECB1" w:rsidR="000E6BE3" w:rsidRPr="006E29A1" w:rsidRDefault="00000000">
      <w:pPr>
        <w:keepNext/>
        <w:spacing w:before="200" w:after="100" w:line="280" w:lineRule="auto"/>
        <w:rPr>
          <w:lang w:val="en-GB"/>
        </w:rPr>
      </w:pPr>
      <w:r w:rsidRPr="006E29A1">
        <w:rPr>
          <w:b/>
          <w:bCs/>
          <w:color w:val="1A1A1A"/>
          <w:sz w:val="22"/>
          <w:szCs w:val="22"/>
          <w:lang w:val="en-GB"/>
        </w:rPr>
        <w:t xml:space="preserve">Section 5 </w:t>
      </w:r>
      <w:r w:rsidR="006E29A1" w:rsidRPr="006E29A1">
        <w:rPr>
          <w:b/>
          <w:bCs/>
          <w:color w:val="1A1A1A"/>
          <w:sz w:val="22"/>
          <w:szCs w:val="22"/>
          <w:lang w:val="en-GB"/>
        </w:rPr>
        <w:t>-</w:t>
      </w:r>
      <w:r w:rsidRPr="006E29A1">
        <w:rPr>
          <w:b/>
          <w:bCs/>
          <w:color w:val="1A1A1A"/>
          <w:sz w:val="22"/>
          <w:szCs w:val="22"/>
          <w:lang w:val="en-GB"/>
        </w:rPr>
        <w:t xml:space="preserve"> Institutional supply track record (last 3 years)</w:t>
      </w:r>
    </w:p>
    <w:p w14:paraId="5B4141AB" w14:textId="77777777" w:rsidR="000E6BE3" w:rsidRPr="006E29A1" w:rsidRDefault="00000000">
      <w:pPr>
        <w:spacing w:before="60" w:after="60" w:line="280" w:lineRule="auto"/>
        <w:rPr>
          <w:lang w:val="en-GB"/>
        </w:rPr>
      </w:pPr>
      <w:r w:rsidRPr="006E29A1">
        <w:rPr>
          <w:i/>
          <w:iCs/>
          <w:color w:val="1A1A1A"/>
          <w:lang w:val="en-GB"/>
        </w:rPr>
        <w:t>List two (2) or more institutional clients. At least one reference should be from an NGO, UN agency, hospital, or comparable institutional client.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1900"/>
        <w:gridCol w:w="1300"/>
        <w:gridCol w:w="1500"/>
        <w:gridCol w:w="1400"/>
        <w:gridCol w:w="2660"/>
      </w:tblGrid>
      <w:tr w:rsidR="000E6BE3" w:rsidRPr="006E29A1" w14:paraId="7FB5DAD3" w14:textId="77777777">
        <w:tblPrEx>
          <w:tblCellMar>
            <w:top w:w="0" w:type="dxa"/>
            <w:bottom w:w="0" w:type="dxa"/>
          </w:tblCellMar>
        </w:tblPrEx>
        <w:trPr>
          <w:tblHeader/>
        </w:trPr>
        <w:tc>
          <w:tcPr>
            <w:tcW w:w="60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718134B4" w14:textId="77777777" w:rsidR="000E6BE3" w:rsidRPr="006E29A1" w:rsidRDefault="00000000">
            <w:pPr>
              <w:spacing w:before="40" w:after="40"/>
              <w:rPr>
                <w:lang w:val="en-GB"/>
              </w:rPr>
            </w:pPr>
            <w:r w:rsidRPr="006E29A1">
              <w:rPr>
                <w:b/>
                <w:bCs/>
                <w:color w:val="FFFFFF"/>
                <w:lang w:val="en-GB"/>
              </w:rPr>
              <w:lastRenderedPageBreak/>
              <w:t>#</w:t>
            </w:r>
          </w:p>
        </w:tc>
        <w:tc>
          <w:tcPr>
            <w:tcW w:w="190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04CFD9B3" w14:textId="77777777" w:rsidR="000E6BE3" w:rsidRPr="006E29A1" w:rsidRDefault="00000000">
            <w:pPr>
              <w:spacing w:before="40" w:after="40"/>
              <w:rPr>
                <w:lang w:val="en-GB"/>
              </w:rPr>
            </w:pPr>
            <w:r w:rsidRPr="006E29A1">
              <w:rPr>
                <w:b/>
                <w:bCs/>
                <w:color w:val="FFFFFF"/>
                <w:lang w:val="en-GB"/>
              </w:rPr>
              <w:t>Client name</w:t>
            </w:r>
          </w:p>
        </w:tc>
        <w:tc>
          <w:tcPr>
            <w:tcW w:w="130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34DF68B1" w14:textId="77777777" w:rsidR="000E6BE3" w:rsidRPr="006E29A1" w:rsidRDefault="00000000">
            <w:pPr>
              <w:spacing w:before="40" w:after="40"/>
              <w:rPr>
                <w:lang w:val="en-GB"/>
              </w:rPr>
            </w:pPr>
            <w:r w:rsidRPr="006E29A1">
              <w:rPr>
                <w:b/>
                <w:bCs/>
                <w:color w:val="FFFFFF"/>
                <w:lang w:val="en-GB"/>
              </w:rPr>
              <w:t>Sector</w:t>
            </w:r>
          </w:p>
        </w:tc>
        <w:tc>
          <w:tcPr>
            <w:tcW w:w="150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79C01EC5" w14:textId="77777777" w:rsidR="000E6BE3" w:rsidRPr="006E29A1" w:rsidRDefault="00000000">
            <w:pPr>
              <w:spacing w:before="40" w:after="40"/>
              <w:rPr>
                <w:lang w:val="en-GB"/>
              </w:rPr>
            </w:pPr>
            <w:r w:rsidRPr="006E29A1">
              <w:rPr>
                <w:b/>
                <w:bCs/>
                <w:color w:val="FFFFFF"/>
                <w:lang w:val="en-GB"/>
              </w:rPr>
              <w:t>Contact person (name, phone, email)</w:t>
            </w:r>
          </w:p>
        </w:tc>
        <w:tc>
          <w:tcPr>
            <w:tcW w:w="140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5A696EEA" w14:textId="38576735" w:rsidR="000E6BE3" w:rsidRPr="006E29A1" w:rsidRDefault="00000000">
            <w:pPr>
              <w:spacing w:before="40" w:after="40"/>
              <w:rPr>
                <w:lang w:val="en-GB"/>
              </w:rPr>
            </w:pPr>
            <w:r w:rsidRPr="006E29A1">
              <w:rPr>
                <w:b/>
                <w:bCs/>
                <w:color w:val="FFFFFF"/>
                <w:lang w:val="en-GB"/>
              </w:rPr>
              <w:t xml:space="preserve">Period of supply (from </w:t>
            </w:r>
            <w:r w:rsidR="006E29A1" w:rsidRPr="006E29A1">
              <w:rPr>
                <w:b/>
                <w:bCs/>
                <w:color w:val="FFFFFF"/>
                <w:lang w:val="en-GB"/>
              </w:rPr>
              <w:t>-</w:t>
            </w:r>
            <w:r w:rsidRPr="006E29A1">
              <w:rPr>
                <w:b/>
                <w:bCs/>
                <w:color w:val="FFFFFF"/>
                <w:lang w:val="en-GB"/>
              </w:rPr>
              <w:t xml:space="preserve"> to)</w:t>
            </w:r>
          </w:p>
        </w:tc>
        <w:tc>
          <w:tcPr>
            <w:tcW w:w="2660" w:type="dxa"/>
            <w:tcBorders>
              <w:top w:val="single" w:sz="4" w:space="0" w:color="CCCCCC"/>
              <w:left w:val="single" w:sz="4" w:space="0" w:color="CCCCCC"/>
              <w:bottom w:val="single" w:sz="4" w:space="0" w:color="CCCCCC"/>
              <w:right w:val="single" w:sz="4" w:space="0" w:color="CCCCCC"/>
            </w:tcBorders>
            <w:shd w:val="clear" w:color="auto" w:fill="E2231A"/>
            <w:tcMar>
              <w:top w:w="80" w:type="dxa"/>
              <w:left w:w="120" w:type="dxa"/>
              <w:bottom w:w="80" w:type="dxa"/>
              <w:right w:w="120" w:type="dxa"/>
            </w:tcMar>
            <w:vAlign w:val="center"/>
          </w:tcPr>
          <w:p w14:paraId="19D0F0E2" w14:textId="77777777" w:rsidR="000E6BE3" w:rsidRPr="006E29A1" w:rsidRDefault="00000000">
            <w:pPr>
              <w:spacing w:before="40" w:after="40"/>
              <w:rPr>
                <w:lang w:val="en-GB"/>
              </w:rPr>
            </w:pPr>
            <w:r w:rsidRPr="006E29A1">
              <w:rPr>
                <w:b/>
                <w:bCs/>
                <w:color w:val="FFFFFF"/>
                <w:lang w:val="en-GB"/>
              </w:rPr>
              <w:t>Items / categories supplied</w:t>
            </w:r>
          </w:p>
        </w:tc>
      </w:tr>
      <w:tr w:rsidR="000E6BE3" w:rsidRPr="006E29A1" w14:paraId="073F77E9" w14:textId="77777777">
        <w:tblPrEx>
          <w:tblCellMar>
            <w:top w:w="0" w:type="dxa"/>
            <w:bottom w:w="0" w:type="dxa"/>
          </w:tblCellMar>
        </w:tblPrEx>
        <w:trPr>
          <w:trHeight w:val="600"/>
        </w:trPr>
        <w:tc>
          <w:tcPr>
            <w:tcW w:w="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7E98D0DA" w14:textId="77777777" w:rsidR="000E6BE3" w:rsidRPr="006E29A1" w:rsidRDefault="00000000">
            <w:pPr>
              <w:spacing w:before="30" w:after="30"/>
              <w:rPr>
                <w:lang w:val="en-GB"/>
              </w:rPr>
            </w:pPr>
            <w:r w:rsidRPr="006E29A1">
              <w:rPr>
                <w:b/>
                <w:bCs/>
                <w:color w:val="1A1A1A"/>
                <w:lang w:val="en-GB"/>
              </w:rPr>
              <w:t>1</w:t>
            </w:r>
          </w:p>
        </w:tc>
        <w:tc>
          <w:tcPr>
            <w:tcW w:w="1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791334E" w14:textId="77777777" w:rsidR="000E6BE3" w:rsidRPr="006E29A1" w:rsidRDefault="000E6BE3">
            <w:pPr>
              <w:spacing w:before="30" w:after="30"/>
              <w:rPr>
                <w:lang w:val="en-GB"/>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86A17C5" w14:textId="77777777" w:rsidR="000E6BE3" w:rsidRPr="006E29A1" w:rsidRDefault="000E6BE3">
            <w:pPr>
              <w:spacing w:before="30" w:after="30"/>
              <w:rPr>
                <w:lang w:val="en-GB"/>
              </w:rPr>
            </w:pP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91EB1A4" w14:textId="77777777" w:rsidR="000E6BE3" w:rsidRPr="006E29A1" w:rsidRDefault="000E6BE3">
            <w:pPr>
              <w:spacing w:before="30" w:after="30"/>
              <w:rPr>
                <w:lang w:val="en-GB"/>
              </w:rPr>
            </w:pP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991A895" w14:textId="77777777" w:rsidR="000E6BE3" w:rsidRPr="006E29A1" w:rsidRDefault="000E6BE3">
            <w:pPr>
              <w:spacing w:before="30" w:after="30"/>
              <w:rPr>
                <w:lang w:val="en-GB"/>
              </w:rPr>
            </w:pPr>
          </w:p>
        </w:tc>
        <w:tc>
          <w:tcPr>
            <w:tcW w:w="26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3FD4B52" w14:textId="77777777" w:rsidR="000E6BE3" w:rsidRPr="006E29A1" w:rsidRDefault="000E6BE3">
            <w:pPr>
              <w:spacing w:before="30" w:after="30"/>
              <w:rPr>
                <w:lang w:val="en-GB"/>
              </w:rPr>
            </w:pPr>
          </w:p>
        </w:tc>
      </w:tr>
      <w:tr w:rsidR="000E6BE3" w:rsidRPr="006E29A1" w14:paraId="4EBD33AA" w14:textId="77777777">
        <w:tblPrEx>
          <w:tblCellMar>
            <w:top w:w="0" w:type="dxa"/>
            <w:bottom w:w="0" w:type="dxa"/>
          </w:tblCellMar>
        </w:tblPrEx>
        <w:trPr>
          <w:trHeight w:val="600"/>
        </w:trPr>
        <w:tc>
          <w:tcPr>
            <w:tcW w:w="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28E7E76F" w14:textId="77777777" w:rsidR="000E6BE3" w:rsidRPr="006E29A1" w:rsidRDefault="00000000">
            <w:pPr>
              <w:spacing w:before="30" w:after="30"/>
              <w:rPr>
                <w:lang w:val="en-GB"/>
              </w:rPr>
            </w:pPr>
            <w:r w:rsidRPr="006E29A1">
              <w:rPr>
                <w:b/>
                <w:bCs/>
                <w:color w:val="1A1A1A"/>
                <w:lang w:val="en-GB"/>
              </w:rPr>
              <w:t>2</w:t>
            </w:r>
          </w:p>
        </w:tc>
        <w:tc>
          <w:tcPr>
            <w:tcW w:w="1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3A6533B" w14:textId="77777777" w:rsidR="000E6BE3" w:rsidRPr="006E29A1" w:rsidRDefault="000E6BE3">
            <w:pPr>
              <w:spacing w:before="30" w:after="30"/>
              <w:rPr>
                <w:lang w:val="en-GB"/>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D3EA54" w14:textId="77777777" w:rsidR="000E6BE3" w:rsidRPr="006E29A1" w:rsidRDefault="000E6BE3">
            <w:pPr>
              <w:spacing w:before="30" w:after="30"/>
              <w:rPr>
                <w:lang w:val="en-GB"/>
              </w:rPr>
            </w:pP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2D187F0" w14:textId="77777777" w:rsidR="000E6BE3" w:rsidRPr="006E29A1" w:rsidRDefault="000E6BE3">
            <w:pPr>
              <w:spacing w:before="30" w:after="30"/>
              <w:rPr>
                <w:lang w:val="en-GB"/>
              </w:rPr>
            </w:pP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B58B98F" w14:textId="77777777" w:rsidR="000E6BE3" w:rsidRPr="006E29A1" w:rsidRDefault="000E6BE3">
            <w:pPr>
              <w:spacing w:before="30" w:after="30"/>
              <w:rPr>
                <w:lang w:val="en-GB"/>
              </w:rPr>
            </w:pPr>
          </w:p>
        </w:tc>
        <w:tc>
          <w:tcPr>
            <w:tcW w:w="26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5D385B4" w14:textId="77777777" w:rsidR="000E6BE3" w:rsidRPr="006E29A1" w:rsidRDefault="000E6BE3">
            <w:pPr>
              <w:spacing w:before="30" w:after="30"/>
              <w:rPr>
                <w:lang w:val="en-GB"/>
              </w:rPr>
            </w:pPr>
          </w:p>
        </w:tc>
      </w:tr>
      <w:tr w:rsidR="000E6BE3" w:rsidRPr="006E29A1" w14:paraId="1FD44190" w14:textId="77777777">
        <w:tblPrEx>
          <w:tblCellMar>
            <w:top w:w="0" w:type="dxa"/>
            <w:bottom w:w="0" w:type="dxa"/>
          </w:tblCellMar>
        </w:tblPrEx>
        <w:trPr>
          <w:trHeight w:val="600"/>
        </w:trPr>
        <w:tc>
          <w:tcPr>
            <w:tcW w:w="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vAlign w:val="center"/>
          </w:tcPr>
          <w:p w14:paraId="4B73E28A" w14:textId="77777777" w:rsidR="000E6BE3" w:rsidRPr="006E29A1" w:rsidRDefault="00000000">
            <w:pPr>
              <w:spacing w:before="30" w:after="30"/>
              <w:rPr>
                <w:lang w:val="en-GB"/>
              </w:rPr>
            </w:pPr>
            <w:r w:rsidRPr="006E29A1">
              <w:rPr>
                <w:b/>
                <w:bCs/>
                <w:color w:val="1A1A1A"/>
                <w:lang w:val="en-GB"/>
              </w:rPr>
              <w:t>3</w:t>
            </w:r>
          </w:p>
        </w:tc>
        <w:tc>
          <w:tcPr>
            <w:tcW w:w="1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7C6A38C" w14:textId="77777777" w:rsidR="000E6BE3" w:rsidRPr="006E29A1" w:rsidRDefault="000E6BE3">
            <w:pPr>
              <w:spacing w:before="30" w:after="30"/>
              <w:rPr>
                <w:lang w:val="en-GB"/>
              </w:rPr>
            </w:pP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A7CFC69" w14:textId="77777777" w:rsidR="000E6BE3" w:rsidRPr="006E29A1" w:rsidRDefault="000E6BE3">
            <w:pPr>
              <w:spacing w:before="30" w:after="30"/>
              <w:rPr>
                <w:lang w:val="en-GB"/>
              </w:rPr>
            </w:pPr>
          </w:p>
        </w:tc>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7EC3E16" w14:textId="77777777" w:rsidR="000E6BE3" w:rsidRPr="006E29A1" w:rsidRDefault="000E6BE3">
            <w:pPr>
              <w:spacing w:before="30" w:after="30"/>
              <w:rPr>
                <w:lang w:val="en-GB"/>
              </w:rPr>
            </w:pP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D1681BA" w14:textId="77777777" w:rsidR="000E6BE3" w:rsidRPr="006E29A1" w:rsidRDefault="000E6BE3">
            <w:pPr>
              <w:spacing w:before="30" w:after="30"/>
              <w:rPr>
                <w:lang w:val="en-GB"/>
              </w:rPr>
            </w:pPr>
          </w:p>
        </w:tc>
        <w:tc>
          <w:tcPr>
            <w:tcW w:w="26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37B64BC" w14:textId="77777777" w:rsidR="000E6BE3" w:rsidRPr="006E29A1" w:rsidRDefault="000E6BE3">
            <w:pPr>
              <w:spacing w:before="30" w:after="30"/>
              <w:rPr>
                <w:lang w:val="en-GB"/>
              </w:rPr>
            </w:pPr>
          </w:p>
        </w:tc>
      </w:tr>
    </w:tbl>
    <w:p w14:paraId="2CE3ECCF" w14:textId="22E6F9DA" w:rsidR="000E6BE3" w:rsidRPr="006E29A1" w:rsidRDefault="00000000">
      <w:pPr>
        <w:keepNext/>
        <w:spacing w:before="200" w:after="100" w:line="280" w:lineRule="auto"/>
        <w:rPr>
          <w:lang w:val="en-GB"/>
        </w:rPr>
      </w:pPr>
      <w:r w:rsidRPr="006E29A1">
        <w:rPr>
          <w:b/>
          <w:bCs/>
          <w:color w:val="1A1A1A"/>
          <w:sz w:val="22"/>
          <w:szCs w:val="22"/>
          <w:lang w:val="en-GB"/>
        </w:rPr>
        <w:t xml:space="preserve">Section 6 </w:t>
      </w:r>
      <w:r w:rsidR="006E29A1" w:rsidRPr="006E29A1">
        <w:rPr>
          <w:b/>
          <w:bCs/>
          <w:color w:val="1A1A1A"/>
          <w:sz w:val="22"/>
          <w:szCs w:val="22"/>
          <w:lang w:val="en-GB"/>
        </w:rPr>
        <w:t>-</w:t>
      </w:r>
      <w:r w:rsidRPr="006E29A1">
        <w:rPr>
          <w:b/>
          <w:bCs/>
          <w:color w:val="1A1A1A"/>
          <w:sz w:val="22"/>
          <w:szCs w:val="22"/>
          <w:lang w:val="en-GB"/>
        </w:rPr>
        <w:t xml:space="preserve"> Price discipline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0E6BE3" w:rsidRPr="006E29A1" w14:paraId="2CC2093E" w14:textId="77777777">
        <w:tblPrEx>
          <w:tblCellMar>
            <w:top w:w="0" w:type="dxa"/>
            <w:bottom w:w="0" w:type="dxa"/>
          </w:tblCellMar>
        </w:tblPrEx>
        <w:trPr>
          <w:trHeight w:val="360"/>
        </w:trPr>
        <w:tc>
          <w:tcPr>
            <w:tcW w:w="3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3F007D38" w14:textId="77777777" w:rsidR="000E6BE3" w:rsidRPr="006E29A1" w:rsidRDefault="00000000">
            <w:pPr>
              <w:spacing w:before="30" w:after="30"/>
              <w:rPr>
                <w:lang w:val="en-GB"/>
              </w:rPr>
            </w:pPr>
            <w:r w:rsidRPr="006E29A1">
              <w:rPr>
                <w:b/>
                <w:bCs/>
                <w:color w:val="1A1A1A"/>
                <w:lang w:val="en-GB"/>
              </w:rPr>
              <w:t>Minimum fixed-price commitment offered (months, minimum 3)</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0D093C8" w14:textId="77777777" w:rsidR="000E6BE3" w:rsidRPr="006E29A1" w:rsidRDefault="000E6BE3">
            <w:pPr>
              <w:spacing w:before="30" w:after="30"/>
              <w:rPr>
                <w:lang w:val="en-GB"/>
              </w:rPr>
            </w:pPr>
          </w:p>
        </w:tc>
      </w:tr>
      <w:tr w:rsidR="000E6BE3" w:rsidRPr="006E29A1" w14:paraId="7E96D07F" w14:textId="77777777">
        <w:tblPrEx>
          <w:tblCellMar>
            <w:top w:w="0" w:type="dxa"/>
            <w:bottom w:w="0" w:type="dxa"/>
          </w:tblCellMar>
        </w:tblPrEx>
        <w:trPr>
          <w:trHeight w:val="800"/>
        </w:trPr>
        <w:tc>
          <w:tcPr>
            <w:tcW w:w="3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2AE96219" w14:textId="77777777" w:rsidR="000E6BE3" w:rsidRPr="006E29A1" w:rsidRDefault="00000000">
            <w:pPr>
              <w:spacing w:before="30" w:after="30"/>
              <w:rPr>
                <w:lang w:val="en-GB"/>
              </w:rPr>
            </w:pPr>
            <w:r w:rsidRPr="006E29A1">
              <w:rPr>
                <w:b/>
                <w:bCs/>
                <w:color w:val="1A1A1A"/>
                <w:lang w:val="en-GB"/>
              </w:rPr>
              <w:t>Notes on price adjustment basis (if any)</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6651300" w14:textId="77777777" w:rsidR="000E6BE3" w:rsidRPr="006E29A1" w:rsidRDefault="000E6BE3">
            <w:pPr>
              <w:spacing w:before="30" w:after="30"/>
              <w:rPr>
                <w:lang w:val="en-GB"/>
              </w:rPr>
            </w:pPr>
          </w:p>
        </w:tc>
      </w:tr>
    </w:tbl>
    <w:p w14:paraId="7AC98EBF" w14:textId="6D95BEB1" w:rsidR="000E6BE3" w:rsidRPr="006E29A1" w:rsidRDefault="00000000">
      <w:pPr>
        <w:keepNext/>
        <w:spacing w:before="200" w:after="100" w:line="280" w:lineRule="auto"/>
        <w:rPr>
          <w:lang w:val="en-GB"/>
        </w:rPr>
      </w:pPr>
      <w:r w:rsidRPr="006E29A1">
        <w:rPr>
          <w:b/>
          <w:bCs/>
          <w:color w:val="1A1A1A"/>
          <w:sz w:val="22"/>
          <w:szCs w:val="22"/>
          <w:lang w:val="en-GB"/>
        </w:rPr>
        <w:t xml:space="preserve">Section 7 </w:t>
      </w:r>
      <w:r w:rsidR="006E29A1" w:rsidRPr="006E29A1">
        <w:rPr>
          <w:b/>
          <w:bCs/>
          <w:color w:val="1A1A1A"/>
          <w:sz w:val="22"/>
          <w:szCs w:val="22"/>
          <w:lang w:val="en-GB"/>
        </w:rPr>
        <w:t>-</w:t>
      </w:r>
      <w:r w:rsidRPr="006E29A1">
        <w:rPr>
          <w:b/>
          <w:bCs/>
          <w:color w:val="1A1A1A"/>
          <w:sz w:val="22"/>
          <w:szCs w:val="22"/>
          <w:lang w:val="en-GB"/>
        </w:rPr>
        <w:t xml:space="preserve"> Bank account</w:t>
      </w:r>
    </w:p>
    <w:p w14:paraId="217623E8" w14:textId="77777777" w:rsidR="000E6BE3" w:rsidRPr="006E29A1" w:rsidRDefault="00000000">
      <w:pPr>
        <w:spacing w:before="60" w:after="60" w:line="280" w:lineRule="auto"/>
        <w:rPr>
          <w:lang w:val="en-GB"/>
        </w:rPr>
      </w:pPr>
      <w:r w:rsidRPr="006E29A1">
        <w:rPr>
          <w:i/>
          <w:iCs/>
          <w:color w:val="1A1A1A"/>
          <w:lang w:val="en-GB"/>
        </w:rPr>
        <w:t>Attach a statement on the bank’s letterhead showing company name, account number, and SWIFT.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0E6BE3" w:rsidRPr="006E29A1" w14:paraId="7ABBB995" w14:textId="77777777">
        <w:tblPrEx>
          <w:tblCellMar>
            <w:top w:w="0" w:type="dxa"/>
            <w:bottom w:w="0" w:type="dxa"/>
          </w:tblCellMar>
        </w:tblPrEx>
        <w:trPr>
          <w:trHeight w:val="360"/>
        </w:trPr>
        <w:tc>
          <w:tcPr>
            <w:tcW w:w="3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4C4C521F" w14:textId="4F4041F2" w:rsidR="000E6BE3" w:rsidRPr="006E29A1" w:rsidRDefault="00000000">
            <w:pPr>
              <w:spacing w:before="30" w:after="30"/>
              <w:rPr>
                <w:lang w:val="en-GB"/>
              </w:rPr>
            </w:pPr>
            <w:r w:rsidRPr="006E29A1">
              <w:rPr>
                <w:b/>
                <w:bCs/>
                <w:color w:val="1A1A1A"/>
                <w:lang w:val="en-GB"/>
              </w:rPr>
              <w:t xml:space="preserve">Bank </w:t>
            </w:r>
            <w:r w:rsidR="006E29A1" w:rsidRPr="006E29A1">
              <w:rPr>
                <w:b/>
                <w:bCs/>
                <w:color w:val="1A1A1A"/>
                <w:lang w:val="en-GB"/>
              </w:rPr>
              <w:t>Name</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6F75D1C" w14:textId="77777777" w:rsidR="000E6BE3" w:rsidRPr="006E29A1" w:rsidRDefault="000E6BE3">
            <w:pPr>
              <w:spacing w:before="30" w:after="30"/>
              <w:rPr>
                <w:lang w:val="en-GB"/>
              </w:rPr>
            </w:pPr>
          </w:p>
        </w:tc>
      </w:tr>
      <w:tr w:rsidR="000E6BE3" w:rsidRPr="006E29A1" w14:paraId="78A11271" w14:textId="77777777">
        <w:tblPrEx>
          <w:tblCellMar>
            <w:top w:w="0" w:type="dxa"/>
            <w:bottom w:w="0" w:type="dxa"/>
          </w:tblCellMar>
        </w:tblPrEx>
        <w:trPr>
          <w:trHeight w:val="360"/>
        </w:trPr>
        <w:tc>
          <w:tcPr>
            <w:tcW w:w="3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0ECB9519" w14:textId="77777777" w:rsidR="000E6BE3" w:rsidRPr="006E29A1" w:rsidRDefault="00000000">
            <w:pPr>
              <w:spacing w:before="30" w:after="30"/>
              <w:rPr>
                <w:lang w:val="en-GB"/>
              </w:rPr>
            </w:pPr>
            <w:r w:rsidRPr="006E29A1">
              <w:rPr>
                <w:b/>
                <w:bCs/>
                <w:color w:val="1A1A1A"/>
                <w:lang w:val="en-GB"/>
              </w:rPr>
              <w:t>Account name (must match registered company name)</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3239F3F" w14:textId="77777777" w:rsidR="000E6BE3" w:rsidRPr="006E29A1" w:rsidRDefault="000E6BE3">
            <w:pPr>
              <w:spacing w:before="30" w:after="30"/>
              <w:rPr>
                <w:lang w:val="en-GB"/>
              </w:rPr>
            </w:pPr>
          </w:p>
        </w:tc>
      </w:tr>
      <w:tr w:rsidR="000E6BE3" w:rsidRPr="006E29A1" w14:paraId="5C246CE0" w14:textId="77777777">
        <w:tblPrEx>
          <w:tblCellMar>
            <w:top w:w="0" w:type="dxa"/>
            <w:bottom w:w="0" w:type="dxa"/>
          </w:tblCellMar>
        </w:tblPrEx>
        <w:trPr>
          <w:trHeight w:val="360"/>
        </w:trPr>
        <w:tc>
          <w:tcPr>
            <w:tcW w:w="3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564D8218" w14:textId="340E6C83" w:rsidR="000E6BE3" w:rsidRPr="006E29A1" w:rsidRDefault="00000000">
            <w:pPr>
              <w:spacing w:before="30" w:after="30"/>
              <w:rPr>
                <w:lang w:val="en-GB"/>
              </w:rPr>
            </w:pPr>
            <w:r w:rsidRPr="006E29A1">
              <w:rPr>
                <w:b/>
                <w:bCs/>
                <w:color w:val="1A1A1A"/>
                <w:lang w:val="en-GB"/>
              </w:rPr>
              <w:t xml:space="preserve">Account </w:t>
            </w:r>
            <w:r w:rsidR="006E29A1" w:rsidRPr="006E29A1">
              <w:rPr>
                <w:b/>
                <w:bCs/>
                <w:color w:val="1A1A1A"/>
                <w:lang w:val="en-GB"/>
              </w:rPr>
              <w:t>Numbers</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684B519" w14:textId="77777777" w:rsidR="000E6BE3" w:rsidRPr="006E29A1" w:rsidRDefault="000E6BE3">
            <w:pPr>
              <w:spacing w:before="30" w:after="30"/>
              <w:rPr>
                <w:lang w:val="en-GB"/>
              </w:rPr>
            </w:pPr>
          </w:p>
        </w:tc>
      </w:tr>
      <w:tr w:rsidR="000E6BE3" w:rsidRPr="006E29A1" w14:paraId="7912A0A8" w14:textId="77777777">
        <w:tblPrEx>
          <w:tblCellMar>
            <w:top w:w="0" w:type="dxa"/>
            <w:bottom w:w="0" w:type="dxa"/>
          </w:tblCellMar>
        </w:tblPrEx>
        <w:trPr>
          <w:trHeight w:val="360"/>
        </w:trPr>
        <w:tc>
          <w:tcPr>
            <w:tcW w:w="3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7C71C3AF" w14:textId="77777777" w:rsidR="000E6BE3" w:rsidRPr="006E29A1" w:rsidRDefault="00000000">
            <w:pPr>
              <w:spacing w:before="30" w:after="30"/>
              <w:rPr>
                <w:lang w:val="en-GB"/>
              </w:rPr>
            </w:pPr>
            <w:r w:rsidRPr="006E29A1">
              <w:rPr>
                <w:b/>
                <w:bCs/>
                <w:color w:val="1A1A1A"/>
                <w:lang w:val="en-GB"/>
              </w:rPr>
              <w:t>SWIFT code</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36D0982" w14:textId="77777777" w:rsidR="000E6BE3" w:rsidRPr="006E29A1" w:rsidRDefault="000E6BE3">
            <w:pPr>
              <w:spacing w:before="30" w:after="30"/>
              <w:rPr>
                <w:lang w:val="en-GB"/>
              </w:rPr>
            </w:pPr>
          </w:p>
        </w:tc>
      </w:tr>
    </w:tbl>
    <w:p w14:paraId="5AAA4477" w14:textId="305D60DB" w:rsidR="000E6BE3" w:rsidRPr="006E29A1" w:rsidRDefault="00000000">
      <w:pPr>
        <w:keepNext/>
        <w:spacing w:before="200" w:after="100" w:line="280" w:lineRule="auto"/>
        <w:rPr>
          <w:lang w:val="en-GB"/>
        </w:rPr>
      </w:pPr>
      <w:r w:rsidRPr="006E29A1">
        <w:rPr>
          <w:b/>
          <w:bCs/>
          <w:color w:val="1A1A1A"/>
          <w:sz w:val="22"/>
          <w:szCs w:val="22"/>
          <w:lang w:val="en-GB"/>
        </w:rPr>
        <w:t xml:space="preserve">Section 8 </w:t>
      </w:r>
      <w:r w:rsidR="006E29A1" w:rsidRPr="006E29A1">
        <w:rPr>
          <w:b/>
          <w:bCs/>
          <w:color w:val="1A1A1A"/>
          <w:sz w:val="22"/>
          <w:szCs w:val="22"/>
          <w:lang w:val="en-GB"/>
        </w:rPr>
        <w:t>-</w:t>
      </w:r>
      <w:r w:rsidRPr="006E29A1">
        <w:rPr>
          <w:b/>
          <w:bCs/>
          <w:color w:val="1A1A1A"/>
          <w:sz w:val="22"/>
          <w:szCs w:val="22"/>
          <w:lang w:val="en-GB"/>
        </w:rPr>
        <w:t xml:space="preserve"> Declarations</w:t>
      </w:r>
    </w:p>
    <w:p w14:paraId="511177C0" w14:textId="77777777" w:rsidR="000E6BE3" w:rsidRPr="006E29A1" w:rsidRDefault="00000000">
      <w:pPr>
        <w:spacing w:before="60" w:after="60" w:line="280" w:lineRule="auto"/>
        <w:rPr>
          <w:lang w:val="en-GB"/>
        </w:rPr>
      </w:pPr>
      <w:r w:rsidRPr="006E29A1">
        <w:rPr>
          <w:color w:val="1A1A1A"/>
          <w:lang w:val="en-GB"/>
        </w:rPr>
        <w:t>By signing Section 9 below, the supplier confirms each of the following:</w:t>
      </w:r>
    </w:p>
    <w:p w14:paraId="262BD785" w14:textId="77777777" w:rsidR="000E6BE3" w:rsidRPr="006E29A1" w:rsidRDefault="00000000">
      <w:pPr>
        <w:pStyle w:val="ListParagraph"/>
        <w:numPr>
          <w:ilvl w:val="0"/>
          <w:numId w:val="2"/>
        </w:numPr>
        <w:spacing w:before="40" w:after="40" w:line="280" w:lineRule="auto"/>
        <w:rPr>
          <w:lang w:val="en-GB"/>
        </w:rPr>
      </w:pPr>
      <w:r w:rsidRPr="006E29A1">
        <w:rPr>
          <w:color w:val="1A1A1A"/>
          <w:lang w:val="en-GB"/>
        </w:rPr>
        <w:t>All information provided in this EOI is true, accurate, and complete to the best of the supplier’s knowledge.</w:t>
      </w:r>
    </w:p>
    <w:p w14:paraId="7AF7C9D4" w14:textId="77777777" w:rsidR="000E6BE3" w:rsidRPr="006E29A1" w:rsidRDefault="00000000">
      <w:pPr>
        <w:pStyle w:val="ListParagraph"/>
        <w:numPr>
          <w:ilvl w:val="0"/>
          <w:numId w:val="2"/>
        </w:numPr>
        <w:spacing w:before="40" w:after="40" w:line="280" w:lineRule="auto"/>
        <w:rPr>
          <w:lang w:val="en-GB"/>
        </w:rPr>
      </w:pPr>
      <w:r w:rsidRPr="006E29A1">
        <w:rPr>
          <w:color w:val="1A1A1A"/>
          <w:lang w:val="en-GB"/>
        </w:rPr>
        <w:t>No payment, gift, favour, or inducement has been or will be offered to any MSF staff member or representative in connection with this EOI.</w:t>
      </w:r>
    </w:p>
    <w:p w14:paraId="0F06B2EB" w14:textId="77777777" w:rsidR="000E6BE3" w:rsidRPr="006E29A1" w:rsidRDefault="00000000">
      <w:pPr>
        <w:pStyle w:val="ListParagraph"/>
        <w:numPr>
          <w:ilvl w:val="0"/>
          <w:numId w:val="2"/>
        </w:numPr>
        <w:spacing w:before="40" w:after="40" w:line="280" w:lineRule="auto"/>
        <w:rPr>
          <w:lang w:val="en-GB"/>
        </w:rPr>
      </w:pPr>
      <w:r w:rsidRPr="006E29A1">
        <w:rPr>
          <w:color w:val="1A1A1A"/>
          <w:lang w:val="en-GB"/>
        </w:rPr>
        <w:t>The supplier consents to sanctions screening (OFAC, EU, UN) of the company and its directors / shareholders / beneficial owners.</w:t>
      </w:r>
    </w:p>
    <w:p w14:paraId="0F0AA03D" w14:textId="77777777" w:rsidR="000E6BE3" w:rsidRPr="006E29A1" w:rsidRDefault="00000000">
      <w:pPr>
        <w:pStyle w:val="ListParagraph"/>
        <w:numPr>
          <w:ilvl w:val="0"/>
          <w:numId w:val="2"/>
        </w:numPr>
        <w:spacing w:before="40" w:after="40" w:line="280" w:lineRule="auto"/>
        <w:rPr>
          <w:lang w:val="en-GB"/>
        </w:rPr>
      </w:pPr>
      <w:r w:rsidRPr="006E29A1">
        <w:rPr>
          <w:color w:val="1A1A1A"/>
          <w:lang w:val="en-GB"/>
        </w:rPr>
        <w:t>The supplier consents to a mandatory MSF site visit to the declared business premises and warehouse before any invitation to the RFQ. The supplier also consents to announced or unannounced visits during the term of any subsequent Framework Agreement.</w:t>
      </w:r>
    </w:p>
    <w:p w14:paraId="25B206D9" w14:textId="77777777" w:rsidR="000E6BE3" w:rsidRPr="006E29A1" w:rsidRDefault="00000000">
      <w:pPr>
        <w:pStyle w:val="ListParagraph"/>
        <w:numPr>
          <w:ilvl w:val="0"/>
          <w:numId w:val="2"/>
        </w:numPr>
        <w:spacing w:before="40" w:after="40" w:line="280" w:lineRule="auto"/>
        <w:rPr>
          <w:lang w:val="en-GB"/>
        </w:rPr>
      </w:pPr>
      <w:r w:rsidRPr="006E29A1">
        <w:rPr>
          <w:color w:val="1A1A1A"/>
          <w:lang w:val="en-GB"/>
        </w:rPr>
        <w:t>The supplier accepts that submission of this EOI does not create any contractual relationship or obligation on MSF.</w:t>
      </w:r>
    </w:p>
    <w:p w14:paraId="39BD7FA2" w14:textId="48ECD4C1" w:rsidR="000E6BE3" w:rsidRPr="006E29A1" w:rsidRDefault="00000000">
      <w:pPr>
        <w:keepNext/>
        <w:spacing w:before="200" w:after="100" w:line="280" w:lineRule="auto"/>
        <w:rPr>
          <w:lang w:val="en-GB"/>
        </w:rPr>
      </w:pPr>
      <w:r w:rsidRPr="006E29A1">
        <w:rPr>
          <w:b/>
          <w:bCs/>
          <w:color w:val="1A1A1A"/>
          <w:sz w:val="22"/>
          <w:szCs w:val="22"/>
          <w:lang w:val="en-GB"/>
        </w:rPr>
        <w:lastRenderedPageBreak/>
        <w:t xml:space="preserve">Section 9 </w:t>
      </w:r>
      <w:r w:rsidR="006E29A1" w:rsidRPr="006E29A1">
        <w:rPr>
          <w:b/>
          <w:bCs/>
          <w:color w:val="1A1A1A"/>
          <w:sz w:val="22"/>
          <w:szCs w:val="22"/>
          <w:lang w:val="en-GB"/>
        </w:rPr>
        <w:t>-</w:t>
      </w:r>
      <w:r w:rsidRPr="006E29A1">
        <w:rPr>
          <w:b/>
          <w:bCs/>
          <w:color w:val="1A1A1A"/>
          <w:sz w:val="22"/>
          <w:szCs w:val="22"/>
          <w:lang w:val="en-GB"/>
        </w:rPr>
        <w:t xml:space="preserve"> Signature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0E6BE3" w:rsidRPr="006E29A1" w14:paraId="50ACD7AD" w14:textId="77777777">
        <w:tblPrEx>
          <w:tblCellMar>
            <w:top w:w="0" w:type="dxa"/>
            <w:bottom w:w="0" w:type="dxa"/>
          </w:tblCellMar>
        </w:tblPrEx>
        <w:trPr>
          <w:trHeight w:val="360"/>
        </w:trPr>
        <w:tc>
          <w:tcPr>
            <w:tcW w:w="3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35D64AA9" w14:textId="75992A36" w:rsidR="000E6BE3" w:rsidRPr="006E29A1" w:rsidRDefault="00000000">
            <w:pPr>
              <w:spacing w:before="30" w:after="30"/>
              <w:rPr>
                <w:lang w:val="en-GB"/>
              </w:rPr>
            </w:pPr>
            <w:r w:rsidRPr="006E29A1">
              <w:rPr>
                <w:b/>
                <w:bCs/>
                <w:color w:val="1A1A1A"/>
                <w:lang w:val="en-GB"/>
              </w:rPr>
              <w:t xml:space="preserve">Authorised signatory </w:t>
            </w:r>
            <w:r w:rsidR="006E29A1" w:rsidRPr="006E29A1">
              <w:rPr>
                <w:b/>
                <w:bCs/>
                <w:color w:val="1A1A1A"/>
                <w:lang w:val="en-GB"/>
              </w:rPr>
              <w:t>-</w:t>
            </w:r>
            <w:r w:rsidRPr="006E29A1">
              <w:rPr>
                <w:b/>
                <w:bCs/>
                <w:color w:val="1A1A1A"/>
                <w:lang w:val="en-GB"/>
              </w:rPr>
              <w:t xml:space="preserve"> full name</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8FB02F1" w14:textId="77777777" w:rsidR="000E6BE3" w:rsidRPr="006E29A1" w:rsidRDefault="000E6BE3">
            <w:pPr>
              <w:spacing w:before="30" w:after="30"/>
              <w:rPr>
                <w:lang w:val="en-GB"/>
              </w:rPr>
            </w:pPr>
          </w:p>
        </w:tc>
      </w:tr>
      <w:tr w:rsidR="000E6BE3" w:rsidRPr="006E29A1" w14:paraId="2B6FBDF3" w14:textId="77777777">
        <w:tblPrEx>
          <w:tblCellMar>
            <w:top w:w="0" w:type="dxa"/>
            <w:bottom w:w="0" w:type="dxa"/>
          </w:tblCellMar>
        </w:tblPrEx>
        <w:trPr>
          <w:trHeight w:val="360"/>
        </w:trPr>
        <w:tc>
          <w:tcPr>
            <w:tcW w:w="3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11DAF911" w14:textId="77777777" w:rsidR="000E6BE3" w:rsidRPr="006E29A1" w:rsidRDefault="00000000">
            <w:pPr>
              <w:spacing w:before="30" w:after="30"/>
              <w:rPr>
                <w:lang w:val="en-GB"/>
              </w:rPr>
            </w:pPr>
            <w:r w:rsidRPr="006E29A1">
              <w:rPr>
                <w:b/>
                <w:bCs/>
                <w:color w:val="1A1A1A"/>
                <w:lang w:val="en-GB"/>
              </w:rPr>
              <w:t>Position / title</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891C643" w14:textId="77777777" w:rsidR="000E6BE3" w:rsidRPr="006E29A1" w:rsidRDefault="000E6BE3">
            <w:pPr>
              <w:spacing w:before="30" w:after="30"/>
              <w:rPr>
                <w:lang w:val="en-GB"/>
              </w:rPr>
            </w:pPr>
          </w:p>
        </w:tc>
      </w:tr>
      <w:tr w:rsidR="000E6BE3" w:rsidRPr="006E29A1" w14:paraId="74FDAFD3" w14:textId="77777777">
        <w:tblPrEx>
          <w:tblCellMar>
            <w:top w:w="0" w:type="dxa"/>
            <w:bottom w:w="0" w:type="dxa"/>
          </w:tblCellMar>
        </w:tblPrEx>
        <w:trPr>
          <w:trHeight w:val="360"/>
        </w:trPr>
        <w:tc>
          <w:tcPr>
            <w:tcW w:w="3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78D6E34C" w14:textId="77777777" w:rsidR="000E6BE3" w:rsidRPr="006E29A1" w:rsidRDefault="00000000">
            <w:pPr>
              <w:spacing w:before="30" w:after="30"/>
              <w:rPr>
                <w:lang w:val="en-GB"/>
              </w:rPr>
            </w:pPr>
            <w:r w:rsidRPr="006E29A1">
              <w:rPr>
                <w:b/>
                <w:bCs/>
                <w:color w:val="1A1A1A"/>
                <w:lang w:val="en-GB"/>
              </w:rPr>
              <w:t>Date (DD Month YYYY)</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DADA83" w14:textId="77777777" w:rsidR="000E6BE3" w:rsidRPr="006E29A1" w:rsidRDefault="000E6BE3">
            <w:pPr>
              <w:spacing w:before="30" w:after="30"/>
              <w:rPr>
                <w:lang w:val="en-GB"/>
              </w:rPr>
            </w:pPr>
          </w:p>
        </w:tc>
      </w:tr>
      <w:tr w:rsidR="000E6BE3" w:rsidRPr="006E29A1" w14:paraId="51D954FA" w14:textId="77777777">
        <w:tblPrEx>
          <w:tblCellMar>
            <w:top w:w="0" w:type="dxa"/>
            <w:bottom w:w="0" w:type="dxa"/>
          </w:tblCellMar>
        </w:tblPrEx>
        <w:trPr>
          <w:trHeight w:val="1600"/>
        </w:trPr>
        <w:tc>
          <w:tcPr>
            <w:tcW w:w="3600" w:type="dxa"/>
            <w:tcBorders>
              <w:top w:val="single" w:sz="4" w:space="0" w:color="CCCCCC"/>
              <w:left w:val="single" w:sz="4" w:space="0" w:color="CCCCCC"/>
              <w:bottom w:val="single" w:sz="4" w:space="0" w:color="CCCCCC"/>
              <w:right w:val="single" w:sz="4" w:space="0" w:color="CCCCCC"/>
            </w:tcBorders>
            <w:shd w:val="clear" w:color="auto" w:fill="F2F2F2"/>
            <w:tcMar>
              <w:top w:w="80" w:type="dxa"/>
              <w:left w:w="120" w:type="dxa"/>
              <w:bottom w:w="80" w:type="dxa"/>
              <w:right w:w="120" w:type="dxa"/>
            </w:tcMar>
          </w:tcPr>
          <w:p w14:paraId="434F227F" w14:textId="77777777" w:rsidR="000E6BE3" w:rsidRPr="006E29A1" w:rsidRDefault="00000000">
            <w:pPr>
              <w:spacing w:before="30" w:after="30"/>
              <w:rPr>
                <w:lang w:val="en-GB"/>
              </w:rPr>
            </w:pPr>
            <w:r w:rsidRPr="006E29A1">
              <w:rPr>
                <w:b/>
                <w:bCs/>
                <w:color w:val="1A1A1A"/>
                <w:lang w:val="en-GB"/>
              </w:rPr>
              <w:t>Signature and company stamp</w:t>
            </w:r>
          </w:p>
        </w:tc>
        <w:tc>
          <w:tcPr>
            <w:tcW w:w="5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DEB2AE4" w14:textId="77777777" w:rsidR="000E6BE3" w:rsidRPr="006E29A1" w:rsidRDefault="000E6BE3">
            <w:pPr>
              <w:spacing w:before="30" w:after="30"/>
              <w:rPr>
                <w:lang w:val="en-GB"/>
              </w:rPr>
            </w:pPr>
          </w:p>
        </w:tc>
      </w:tr>
    </w:tbl>
    <w:p w14:paraId="199DE718" w14:textId="77777777" w:rsidR="003642D1" w:rsidRPr="006E29A1" w:rsidRDefault="003642D1">
      <w:pPr>
        <w:rPr>
          <w:lang w:val="en-GB"/>
        </w:rPr>
      </w:pPr>
    </w:p>
    <w:sectPr w:rsidR="003642D1" w:rsidRPr="006E29A1">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DA048" w14:textId="77777777" w:rsidR="003642D1" w:rsidRDefault="003642D1">
      <w:r>
        <w:separator/>
      </w:r>
    </w:p>
  </w:endnote>
  <w:endnote w:type="continuationSeparator" w:id="0">
    <w:p w14:paraId="173A06AF" w14:textId="77777777" w:rsidR="003642D1" w:rsidRDefault="0036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E6BD" w14:textId="7E499518" w:rsidR="000E6BE3" w:rsidRPr="006E29A1" w:rsidRDefault="006E29A1">
    <w:pPr>
      <w:tabs>
        <w:tab w:val="center" w:pos="4513"/>
        <w:tab w:val="right" w:pos="9026"/>
      </w:tabs>
      <w:rPr>
        <w:lang w:val="en-US"/>
      </w:rPr>
    </w:pPr>
    <w:r>
      <w:rPr>
        <w:color w:val="4D4D4D"/>
        <w:sz w:val="16"/>
        <w:szCs w:val="16"/>
        <w:lang w:val="en-US"/>
      </w:rPr>
      <w:t>EXTERNAL</w:t>
    </w:r>
    <w:r w:rsidR="00000000" w:rsidRPr="006E29A1">
      <w:rPr>
        <w:lang w:val="en-US"/>
      </w:rPr>
      <w:tab/>
    </w:r>
    <w:r w:rsidR="00000000" w:rsidRPr="006E29A1">
      <w:rPr>
        <w:color w:val="4D4D4D"/>
        <w:sz w:val="16"/>
        <w:szCs w:val="16"/>
        <w:lang w:val="en-US"/>
      </w:rPr>
      <w:t>Expression of Interest</w:t>
    </w:r>
    <w:r w:rsidR="00000000" w:rsidRPr="006E29A1">
      <w:rPr>
        <w:lang w:val="en-US"/>
      </w:rPr>
      <w:tab/>
    </w:r>
    <w:r w:rsidR="00000000" w:rsidRPr="006E29A1">
      <w:rPr>
        <w:color w:val="4D4D4D"/>
        <w:sz w:val="16"/>
        <w:szCs w:val="16"/>
        <w:lang w:val="en-US"/>
      </w:rPr>
      <w:t xml:space="preserve">Page </w:t>
    </w:r>
    <w:r w:rsidR="00000000">
      <w:rPr>
        <w:color w:val="4D4D4D"/>
        <w:sz w:val="16"/>
        <w:szCs w:val="16"/>
      </w:rPr>
      <w:fldChar w:fldCharType="begin"/>
    </w:r>
    <w:r w:rsidR="00000000" w:rsidRPr="006E29A1">
      <w:rPr>
        <w:color w:val="4D4D4D"/>
        <w:sz w:val="16"/>
        <w:szCs w:val="16"/>
        <w:lang w:val="en-US"/>
      </w:rPr>
      <w:instrText>PAGE</w:instrText>
    </w:r>
    <w:r w:rsidR="00000000">
      <w:rPr>
        <w:color w:val="4D4D4D"/>
        <w:sz w:val="16"/>
        <w:szCs w:val="16"/>
      </w:rPr>
      <w:fldChar w:fldCharType="separate"/>
    </w:r>
    <w:r w:rsidRPr="006E29A1">
      <w:rPr>
        <w:noProof/>
        <w:color w:val="4D4D4D"/>
        <w:sz w:val="16"/>
        <w:szCs w:val="16"/>
        <w:lang w:val="en-US"/>
      </w:rPr>
      <w:t>1</w:t>
    </w:r>
    <w:r w:rsidR="00000000">
      <w:rPr>
        <w:color w:val="4D4D4D"/>
        <w:sz w:val="16"/>
        <w:szCs w:val="16"/>
      </w:rPr>
      <w:fldChar w:fldCharType="end"/>
    </w:r>
    <w:r w:rsidR="00000000" w:rsidRPr="006E29A1">
      <w:rPr>
        <w:color w:val="4D4D4D"/>
        <w:sz w:val="16"/>
        <w:szCs w:val="16"/>
        <w:lang w:val="en-US"/>
      </w:rPr>
      <w:t xml:space="preserve"> of </w:t>
    </w:r>
    <w:r w:rsidR="00000000">
      <w:rPr>
        <w:color w:val="4D4D4D"/>
        <w:sz w:val="16"/>
        <w:szCs w:val="16"/>
      </w:rPr>
      <w:fldChar w:fldCharType="begin"/>
    </w:r>
    <w:r w:rsidR="00000000" w:rsidRPr="006E29A1">
      <w:rPr>
        <w:color w:val="4D4D4D"/>
        <w:sz w:val="16"/>
        <w:szCs w:val="16"/>
        <w:lang w:val="en-US"/>
      </w:rPr>
      <w:instrText>NUMPAGES</w:instrText>
    </w:r>
    <w:r w:rsidR="00000000">
      <w:rPr>
        <w:color w:val="4D4D4D"/>
        <w:sz w:val="16"/>
        <w:szCs w:val="16"/>
      </w:rPr>
      <w:fldChar w:fldCharType="separate"/>
    </w:r>
    <w:r w:rsidRPr="006E29A1">
      <w:rPr>
        <w:noProof/>
        <w:color w:val="4D4D4D"/>
        <w:sz w:val="16"/>
        <w:szCs w:val="16"/>
        <w:lang w:val="en-US"/>
      </w:rPr>
      <w:t>2</w:t>
    </w:r>
    <w:r w:rsidR="00000000">
      <w:rPr>
        <w:color w:val="4D4D4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96D2" w14:textId="77777777" w:rsidR="003642D1" w:rsidRDefault="003642D1">
      <w:r>
        <w:separator/>
      </w:r>
    </w:p>
  </w:footnote>
  <w:footnote w:type="continuationSeparator" w:id="0">
    <w:p w14:paraId="259A336B" w14:textId="77777777" w:rsidR="003642D1" w:rsidRDefault="00364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B962" w14:textId="77777777" w:rsidR="000E6BE3" w:rsidRDefault="00000000">
    <w:pPr>
      <w:tabs>
        <w:tab w:val="right" w:pos="9360"/>
      </w:tabs>
      <w:spacing w:after="100"/>
    </w:pPr>
    <w:r>
      <w:rPr>
        <w:noProof/>
      </w:rPr>
      <w:drawing>
        <wp:inline distT="0" distB="0" distL="0" distR="0" wp14:anchorId="3EA8D04D" wp14:editId="6D4BE0ED">
          <wp:extent cx="942975"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42975" cy="381000"/>
                  </a:xfrm>
                  <a:prstGeom prst="rect">
                    <a:avLst/>
                  </a:prstGeom>
                </pic:spPr>
              </pic:pic>
            </a:graphicData>
          </a:graphic>
        </wp:inline>
      </w:drawing>
    </w:r>
    <w:r>
      <w:tab/>
    </w:r>
    <w:r>
      <w:rPr>
        <w:color w:val="4D4D4D"/>
        <w:sz w:val="16"/>
        <w:szCs w:val="16"/>
      </w:rPr>
      <w:t>MSF-OCG | Nigeria 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E36E2"/>
    <w:multiLevelType w:val="hybridMultilevel"/>
    <w:tmpl w:val="718A250A"/>
    <w:lvl w:ilvl="0" w:tplc="591E3C36">
      <w:start w:val="1"/>
      <w:numFmt w:val="bullet"/>
      <w:lvlText w:val="•"/>
      <w:lvlJc w:val="left"/>
      <w:pPr>
        <w:ind w:left="540" w:hanging="270"/>
      </w:pPr>
    </w:lvl>
    <w:lvl w:ilvl="1" w:tplc="3984FA0E">
      <w:numFmt w:val="decimal"/>
      <w:lvlText w:val=""/>
      <w:lvlJc w:val="left"/>
    </w:lvl>
    <w:lvl w:ilvl="2" w:tplc="AE50D02A">
      <w:numFmt w:val="decimal"/>
      <w:lvlText w:val=""/>
      <w:lvlJc w:val="left"/>
    </w:lvl>
    <w:lvl w:ilvl="3" w:tplc="746CF1D2">
      <w:numFmt w:val="decimal"/>
      <w:lvlText w:val=""/>
      <w:lvlJc w:val="left"/>
    </w:lvl>
    <w:lvl w:ilvl="4" w:tplc="C2EC759A">
      <w:numFmt w:val="decimal"/>
      <w:lvlText w:val=""/>
      <w:lvlJc w:val="left"/>
    </w:lvl>
    <w:lvl w:ilvl="5" w:tplc="F80EFB48">
      <w:numFmt w:val="decimal"/>
      <w:lvlText w:val=""/>
      <w:lvlJc w:val="left"/>
    </w:lvl>
    <w:lvl w:ilvl="6" w:tplc="9E4AF7E2">
      <w:numFmt w:val="decimal"/>
      <w:lvlText w:val=""/>
      <w:lvlJc w:val="left"/>
    </w:lvl>
    <w:lvl w:ilvl="7" w:tplc="3FCE0D32">
      <w:numFmt w:val="decimal"/>
      <w:lvlText w:val=""/>
      <w:lvlJc w:val="left"/>
    </w:lvl>
    <w:lvl w:ilvl="8" w:tplc="A5F67030">
      <w:numFmt w:val="decimal"/>
      <w:lvlText w:val=""/>
      <w:lvlJc w:val="left"/>
    </w:lvl>
  </w:abstractNum>
  <w:abstractNum w:abstractNumId="1" w15:restartNumberingAfterBreak="0">
    <w:nsid w:val="76002947"/>
    <w:multiLevelType w:val="hybridMultilevel"/>
    <w:tmpl w:val="AD6A5E2E"/>
    <w:lvl w:ilvl="0" w:tplc="7EFAE0D0">
      <w:start w:val="1"/>
      <w:numFmt w:val="bullet"/>
      <w:lvlText w:val="●"/>
      <w:lvlJc w:val="left"/>
      <w:pPr>
        <w:ind w:left="720" w:hanging="360"/>
      </w:pPr>
    </w:lvl>
    <w:lvl w:ilvl="1" w:tplc="06681412">
      <w:start w:val="1"/>
      <w:numFmt w:val="bullet"/>
      <w:lvlText w:val="○"/>
      <w:lvlJc w:val="left"/>
      <w:pPr>
        <w:ind w:left="1440" w:hanging="360"/>
      </w:pPr>
    </w:lvl>
    <w:lvl w:ilvl="2" w:tplc="3F26EA5E">
      <w:start w:val="1"/>
      <w:numFmt w:val="bullet"/>
      <w:lvlText w:val="■"/>
      <w:lvlJc w:val="left"/>
      <w:pPr>
        <w:ind w:left="2160" w:hanging="360"/>
      </w:pPr>
    </w:lvl>
    <w:lvl w:ilvl="3" w:tplc="C0529E30">
      <w:start w:val="1"/>
      <w:numFmt w:val="bullet"/>
      <w:lvlText w:val="●"/>
      <w:lvlJc w:val="left"/>
      <w:pPr>
        <w:ind w:left="2880" w:hanging="360"/>
      </w:pPr>
    </w:lvl>
    <w:lvl w:ilvl="4" w:tplc="3A985410">
      <w:start w:val="1"/>
      <w:numFmt w:val="bullet"/>
      <w:lvlText w:val="○"/>
      <w:lvlJc w:val="left"/>
      <w:pPr>
        <w:ind w:left="3600" w:hanging="360"/>
      </w:pPr>
    </w:lvl>
    <w:lvl w:ilvl="5" w:tplc="6E60E0AC">
      <w:start w:val="1"/>
      <w:numFmt w:val="bullet"/>
      <w:lvlText w:val="■"/>
      <w:lvlJc w:val="left"/>
      <w:pPr>
        <w:ind w:left="4320" w:hanging="360"/>
      </w:pPr>
    </w:lvl>
    <w:lvl w:ilvl="6" w:tplc="CE0C3E4C">
      <w:start w:val="1"/>
      <w:numFmt w:val="bullet"/>
      <w:lvlText w:val="●"/>
      <w:lvlJc w:val="left"/>
      <w:pPr>
        <w:ind w:left="5040" w:hanging="360"/>
      </w:pPr>
    </w:lvl>
    <w:lvl w:ilvl="7" w:tplc="38129DEA">
      <w:start w:val="1"/>
      <w:numFmt w:val="bullet"/>
      <w:lvlText w:val="●"/>
      <w:lvlJc w:val="left"/>
      <w:pPr>
        <w:ind w:left="5760" w:hanging="360"/>
      </w:pPr>
    </w:lvl>
    <w:lvl w:ilvl="8" w:tplc="9BC20AE2">
      <w:start w:val="1"/>
      <w:numFmt w:val="bullet"/>
      <w:lvlText w:val="●"/>
      <w:lvlJc w:val="left"/>
      <w:pPr>
        <w:ind w:left="6480" w:hanging="360"/>
      </w:pPr>
    </w:lvl>
  </w:abstractNum>
  <w:num w:numId="1" w16cid:durableId="1643465506">
    <w:abstractNumId w:val="1"/>
    <w:lvlOverride w:ilvl="0">
      <w:startOverride w:val="1"/>
    </w:lvlOverride>
  </w:num>
  <w:num w:numId="2" w16cid:durableId="13384630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E3"/>
    <w:rsid w:val="000E6BE3"/>
    <w:rsid w:val="003642D1"/>
    <w:rsid w:val="006A1372"/>
    <w:rsid w:val="006E29A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4EE4"/>
  <w15:docId w15:val="{52EA1DBF-E940-406A-AF2C-13596F31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E29A1"/>
    <w:pPr>
      <w:tabs>
        <w:tab w:val="center" w:pos="4513"/>
        <w:tab w:val="right" w:pos="9026"/>
      </w:tabs>
    </w:pPr>
  </w:style>
  <w:style w:type="character" w:customStyle="1" w:styleId="HeaderChar">
    <w:name w:val="Header Char"/>
    <w:basedOn w:val="DefaultParagraphFont"/>
    <w:link w:val="Header"/>
    <w:uiPriority w:val="99"/>
    <w:rsid w:val="006E29A1"/>
  </w:style>
  <w:style w:type="paragraph" w:styleId="Footer">
    <w:name w:val="footer"/>
    <w:basedOn w:val="Normal"/>
    <w:link w:val="FooterChar"/>
    <w:uiPriority w:val="99"/>
    <w:unhideWhenUsed/>
    <w:rsid w:val="006E29A1"/>
    <w:pPr>
      <w:tabs>
        <w:tab w:val="center" w:pos="4513"/>
        <w:tab w:val="right" w:pos="9026"/>
      </w:tabs>
    </w:pPr>
  </w:style>
  <w:style w:type="character" w:customStyle="1" w:styleId="FooterChar">
    <w:name w:val="Footer Char"/>
    <w:basedOn w:val="DefaultParagraphFont"/>
    <w:link w:val="Footer"/>
    <w:uiPriority w:val="99"/>
    <w:rsid w:val="006E2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2446</Words>
  <Characters>13459</Characters>
  <Application>Microsoft Office Word</Application>
  <DocSecurity>0</DocSecurity>
  <Lines>112</Lines>
  <Paragraphs>31</Paragraphs>
  <ScaleCrop>false</ScaleCrop>
  <Company>MSF-CH</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EOI/2026/03/HYG/BCH — Hygiene and Cleaning Items — Bauchi</dc:title>
  <dc:creator>Ahmad Hachem</dc:creator>
  <dc:description>MSF-OCG Nigeria Mission — Expression of Interest</dc:description>
  <cp:lastModifiedBy>MSFCH-Nigeria-ProcurementManager</cp:lastModifiedBy>
  <cp:revision>2</cp:revision>
  <dcterms:created xsi:type="dcterms:W3CDTF">2026-06-02T10:10:00Z</dcterms:created>
  <dcterms:modified xsi:type="dcterms:W3CDTF">2026-06-02T10:18:00Z</dcterms:modified>
</cp:coreProperties>
</file>