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23D8E" w14:textId="77777777" w:rsidR="00D5348E" w:rsidRDefault="00C06031">
      <w:pPr>
        <w:spacing w:after="120"/>
        <w:jc w:val="center"/>
      </w:pPr>
      <w:r>
        <w:rPr>
          <w:noProof/>
        </w:rPr>
        <w:drawing>
          <wp:inline distT="0" distB="0" distL="0" distR="0" wp14:anchorId="291AA610" wp14:editId="7E617213">
            <wp:extent cx="1857375" cy="447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857375" cy="447675"/>
                    </a:xfrm>
                    <a:prstGeom prst="rect">
                      <a:avLst/>
                    </a:prstGeom>
                  </pic:spPr>
                </pic:pic>
              </a:graphicData>
            </a:graphic>
          </wp:inline>
        </w:drawing>
      </w:r>
    </w:p>
    <w:p w14:paraId="01706CE5" w14:textId="77777777" w:rsidR="00D5348E" w:rsidRDefault="00C06031">
      <w:pPr>
        <w:spacing w:after="20"/>
        <w:jc w:val="center"/>
      </w:pPr>
      <w:r>
        <w:rPr>
          <w:b/>
          <w:bCs/>
          <w:sz w:val="19"/>
          <w:szCs w:val="19"/>
        </w:rPr>
        <w:t>Centre for Advocacy, Transparency and Accountability Initiative (CATAI)</w:t>
      </w:r>
    </w:p>
    <w:p w14:paraId="510E4DDB" w14:textId="77777777" w:rsidR="00D5348E" w:rsidRDefault="00C06031">
      <w:pPr>
        <w:spacing w:after="200"/>
        <w:jc w:val="center"/>
      </w:pPr>
      <w:r>
        <w:rPr>
          <w:sz w:val="18"/>
          <w:szCs w:val="18"/>
        </w:rPr>
        <w:t xml:space="preserve">Maiduguri, Borno State, </w:t>
      </w:r>
      <w:proofErr w:type="gramStart"/>
      <w:r>
        <w:rPr>
          <w:sz w:val="18"/>
          <w:szCs w:val="18"/>
        </w:rPr>
        <w:t>Nigeria  •</w:t>
      </w:r>
      <w:proofErr w:type="gramEnd"/>
      <w:r>
        <w:rPr>
          <w:sz w:val="18"/>
          <w:szCs w:val="18"/>
        </w:rPr>
        <w:t xml:space="preserve">  </w:t>
      </w:r>
      <w:proofErr w:type="gramStart"/>
      <w:r>
        <w:rPr>
          <w:sz w:val="18"/>
          <w:szCs w:val="18"/>
        </w:rPr>
        <w:t>www.cataing.org  •</w:t>
      </w:r>
      <w:proofErr w:type="gramEnd"/>
      <w:r>
        <w:rPr>
          <w:sz w:val="18"/>
          <w:szCs w:val="18"/>
        </w:rPr>
        <w:t xml:space="preserve">  procurement@cataing.org</w:t>
      </w:r>
    </w:p>
    <w:p w14:paraId="2CCD9B09" w14:textId="77777777" w:rsidR="00D5348E" w:rsidRDefault="00D5348E">
      <w:pPr>
        <w:pBdr>
          <w:bottom w:val="single" w:sz="6" w:space="1" w:color="999999"/>
        </w:pBdr>
        <w:spacing w:after="240"/>
      </w:pPr>
    </w:p>
    <w:p w14:paraId="66C16A5B" w14:textId="78A56F65" w:rsidR="00D5348E" w:rsidRDefault="00C06031">
      <w:pPr>
        <w:tabs>
          <w:tab w:val="right" w:pos="9360"/>
        </w:tabs>
        <w:spacing w:after="240"/>
      </w:pPr>
      <w:r>
        <w:rPr>
          <w:b/>
          <w:bCs/>
        </w:rPr>
        <w:t>Ref: CATAI/FCDO</w:t>
      </w:r>
      <w:r w:rsidR="00B74F08">
        <w:rPr>
          <w:b/>
          <w:bCs/>
        </w:rPr>
        <w:t>-COMPASS2/2026/NOT/131</w:t>
      </w:r>
      <w:r w:rsidR="00B74F08">
        <w:rPr>
          <w:b/>
          <w:bCs/>
        </w:rPr>
        <w:tab/>
        <w:t xml:space="preserve">Date: </w:t>
      </w:r>
      <w:r w:rsidR="00CA0B72">
        <w:rPr>
          <w:b/>
          <w:bCs/>
        </w:rPr>
        <w:t>21</w:t>
      </w:r>
      <w:r w:rsidR="00B74F08">
        <w:rPr>
          <w:b/>
          <w:bCs/>
        </w:rPr>
        <w:t xml:space="preserve"> </w:t>
      </w:r>
      <w:proofErr w:type="gramStart"/>
      <w:r w:rsidR="00B74F08">
        <w:rPr>
          <w:b/>
          <w:bCs/>
        </w:rPr>
        <w:t>July</w:t>
      </w:r>
      <w:r>
        <w:rPr>
          <w:b/>
          <w:bCs/>
        </w:rPr>
        <w:t>,</w:t>
      </w:r>
      <w:proofErr w:type="gramEnd"/>
      <w:r>
        <w:rPr>
          <w:b/>
          <w:bCs/>
        </w:rPr>
        <w:t xml:space="preserve"> 2026</w:t>
      </w:r>
    </w:p>
    <w:p w14:paraId="251A06D8" w14:textId="77777777" w:rsidR="00D5348E" w:rsidRDefault="00C06031">
      <w:pPr>
        <w:spacing w:after="20"/>
        <w:jc w:val="center"/>
      </w:pPr>
      <w:r>
        <w:rPr>
          <w:b/>
          <w:bCs/>
          <w:sz w:val="26"/>
          <w:szCs w:val="26"/>
        </w:rPr>
        <w:t>NATIONAL OPEN TENDER DOCUMENT</w:t>
      </w:r>
    </w:p>
    <w:p w14:paraId="72854184" w14:textId="77777777" w:rsidR="00D5348E" w:rsidRDefault="00C06031">
      <w:pPr>
        <w:spacing w:after="20"/>
        <w:jc w:val="center"/>
      </w:pPr>
      <w:r>
        <w:rPr>
          <w:b/>
          <w:bCs/>
          <w:sz w:val="22"/>
          <w:szCs w:val="22"/>
        </w:rPr>
        <w:t>Supply and Delivery of Dignity Kits and Hygiene Materials for GBV Survivors and Vulnerable Women and Girls</w:t>
      </w:r>
    </w:p>
    <w:p w14:paraId="7D2F55DE" w14:textId="77777777" w:rsidR="00D5348E" w:rsidRDefault="00C06031">
      <w:pPr>
        <w:spacing w:after="320"/>
        <w:jc w:val="center"/>
      </w:pPr>
      <w:r>
        <w:rPr>
          <w:i/>
          <w:iCs/>
          <w:sz w:val="22"/>
          <w:szCs w:val="22"/>
        </w:rPr>
        <w:t xml:space="preserve">Bama, Banki, </w:t>
      </w:r>
      <w:proofErr w:type="spellStart"/>
      <w:r>
        <w:rPr>
          <w:i/>
          <w:iCs/>
          <w:sz w:val="22"/>
          <w:szCs w:val="22"/>
        </w:rPr>
        <w:t>Gwoza</w:t>
      </w:r>
      <w:proofErr w:type="spellEnd"/>
      <w:r>
        <w:rPr>
          <w:i/>
          <w:iCs/>
          <w:sz w:val="22"/>
          <w:szCs w:val="22"/>
        </w:rPr>
        <w:t xml:space="preserve">, Ngala, </w:t>
      </w:r>
      <w:proofErr w:type="spellStart"/>
      <w:r>
        <w:rPr>
          <w:i/>
          <w:iCs/>
          <w:sz w:val="22"/>
          <w:szCs w:val="22"/>
        </w:rPr>
        <w:t>Damasak</w:t>
      </w:r>
      <w:proofErr w:type="spellEnd"/>
      <w:r>
        <w:rPr>
          <w:i/>
          <w:iCs/>
          <w:sz w:val="22"/>
          <w:szCs w:val="22"/>
        </w:rPr>
        <w:t xml:space="preserve"> and Madagali</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60"/>
      </w:tblGrid>
      <w:tr w:rsidR="00D5348E" w14:paraId="5C92D5C7" w14:textId="77777777">
        <w:tc>
          <w:tcPr>
            <w:tcW w:w="3000" w:type="dxa"/>
            <w:tcBorders>
              <w:top w:val="single" w:sz="4" w:space="0" w:color="808080"/>
              <w:left w:val="single" w:sz="4" w:space="0" w:color="808080"/>
              <w:bottom w:val="single" w:sz="4" w:space="0" w:color="808080"/>
              <w:right w:val="single" w:sz="4" w:space="0" w:color="808080"/>
            </w:tcBorders>
            <w:tcMar>
              <w:top w:w="70" w:type="dxa"/>
              <w:left w:w="110" w:type="dxa"/>
              <w:bottom w:w="70" w:type="dxa"/>
              <w:right w:w="110" w:type="dxa"/>
            </w:tcMar>
          </w:tcPr>
          <w:p w14:paraId="1BFE1BAA" w14:textId="77777777" w:rsidR="00D5348E" w:rsidRDefault="00C06031">
            <w:r>
              <w:rPr>
                <w:b/>
                <w:bCs/>
                <w:sz w:val="20"/>
                <w:szCs w:val="20"/>
              </w:rPr>
              <w:t>Tender Reference No.</w:t>
            </w:r>
          </w:p>
        </w:tc>
        <w:tc>
          <w:tcPr>
            <w:tcW w:w="6360" w:type="dxa"/>
            <w:tcBorders>
              <w:top w:val="single" w:sz="4" w:space="0" w:color="808080"/>
              <w:left w:val="single" w:sz="4" w:space="0" w:color="808080"/>
              <w:bottom w:val="single" w:sz="4" w:space="0" w:color="808080"/>
              <w:right w:val="single" w:sz="4" w:space="0" w:color="808080"/>
            </w:tcBorders>
            <w:tcMar>
              <w:top w:w="70" w:type="dxa"/>
              <w:left w:w="110" w:type="dxa"/>
              <w:bottom w:w="70" w:type="dxa"/>
              <w:right w:w="110" w:type="dxa"/>
            </w:tcMar>
          </w:tcPr>
          <w:p w14:paraId="7E77FF87" w14:textId="77777777" w:rsidR="00D5348E" w:rsidRDefault="00C06031">
            <w:r>
              <w:rPr>
                <w:sz w:val="20"/>
                <w:szCs w:val="20"/>
              </w:rPr>
              <w:t>CATAI/FCDO-COMPASS2/2026/NOT/131</w:t>
            </w:r>
          </w:p>
        </w:tc>
      </w:tr>
      <w:tr w:rsidR="00D5348E" w14:paraId="6C7737B2" w14:textId="77777777">
        <w:tc>
          <w:tcPr>
            <w:tcW w:w="3000" w:type="dxa"/>
            <w:tcBorders>
              <w:top w:val="single" w:sz="4" w:space="0" w:color="808080"/>
              <w:left w:val="single" w:sz="4" w:space="0" w:color="808080"/>
              <w:bottom w:val="single" w:sz="4" w:space="0" w:color="808080"/>
              <w:right w:val="single" w:sz="4" w:space="0" w:color="808080"/>
            </w:tcBorders>
            <w:tcMar>
              <w:top w:w="70" w:type="dxa"/>
              <w:left w:w="110" w:type="dxa"/>
              <w:bottom w:w="70" w:type="dxa"/>
              <w:right w:w="110" w:type="dxa"/>
            </w:tcMar>
          </w:tcPr>
          <w:p w14:paraId="08201753" w14:textId="77777777" w:rsidR="00D5348E" w:rsidRDefault="00C06031">
            <w:r>
              <w:rPr>
                <w:b/>
                <w:bCs/>
                <w:sz w:val="20"/>
                <w:szCs w:val="20"/>
              </w:rPr>
              <w:t>Purchase Request Ref.</w:t>
            </w:r>
          </w:p>
        </w:tc>
        <w:tc>
          <w:tcPr>
            <w:tcW w:w="6360" w:type="dxa"/>
            <w:tcBorders>
              <w:top w:val="single" w:sz="4" w:space="0" w:color="808080"/>
              <w:left w:val="single" w:sz="4" w:space="0" w:color="808080"/>
              <w:bottom w:val="single" w:sz="4" w:space="0" w:color="808080"/>
              <w:right w:val="single" w:sz="4" w:space="0" w:color="808080"/>
            </w:tcBorders>
            <w:tcMar>
              <w:top w:w="70" w:type="dxa"/>
              <w:left w:w="110" w:type="dxa"/>
              <w:bottom w:w="70" w:type="dxa"/>
              <w:right w:w="110" w:type="dxa"/>
            </w:tcMar>
          </w:tcPr>
          <w:p w14:paraId="522B916F" w14:textId="77777777" w:rsidR="00D5348E" w:rsidRDefault="00C06031">
            <w:r>
              <w:rPr>
                <w:sz w:val="20"/>
                <w:szCs w:val="20"/>
              </w:rPr>
              <w:t>2026 / FCDO / NGA-000385-06 (FCDO Year 2) / 131</w:t>
            </w:r>
          </w:p>
        </w:tc>
      </w:tr>
      <w:tr w:rsidR="00D5348E" w14:paraId="721CA0C1" w14:textId="77777777">
        <w:tc>
          <w:tcPr>
            <w:tcW w:w="3000" w:type="dxa"/>
            <w:tcBorders>
              <w:top w:val="single" w:sz="4" w:space="0" w:color="808080"/>
              <w:left w:val="single" w:sz="4" w:space="0" w:color="808080"/>
              <w:bottom w:val="single" w:sz="4" w:space="0" w:color="808080"/>
              <w:right w:val="single" w:sz="4" w:space="0" w:color="808080"/>
            </w:tcBorders>
            <w:tcMar>
              <w:top w:w="70" w:type="dxa"/>
              <w:left w:w="110" w:type="dxa"/>
              <w:bottom w:w="70" w:type="dxa"/>
              <w:right w:w="110" w:type="dxa"/>
            </w:tcMar>
          </w:tcPr>
          <w:p w14:paraId="34A0A8D7" w14:textId="77777777" w:rsidR="00D5348E" w:rsidRDefault="00C06031">
            <w:r>
              <w:rPr>
                <w:b/>
                <w:bCs/>
                <w:sz w:val="20"/>
                <w:szCs w:val="20"/>
              </w:rPr>
              <w:t>Project</w:t>
            </w:r>
          </w:p>
        </w:tc>
        <w:tc>
          <w:tcPr>
            <w:tcW w:w="6360" w:type="dxa"/>
            <w:tcBorders>
              <w:top w:val="single" w:sz="4" w:space="0" w:color="808080"/>
              <w:left w:val="single" w:sz="4" w:space="0" w:color="808080"/>
              <w:bottom w:val="single" w:sz="4" w:space="0" w:color="808080"/>
              <w:right w:val="single" w:sz="4" w:space="0" w:color="808080"/>
            </w:tcBorders>
            <w:tcMar>
              <w:top w:w="70" w:type="dxa"/>
              <w:left w:w="110" w:type="dxa"/>
              <w:bottom w:w="70" w:type="dxa"/>
              <w:right w:w="110" w:type="dxa"/>
            </w:tcMar>
          </w:tcPr>
          <w:p w14:paraId="127A1FA4" w14:textId="77777777" w:rsidR="00D5348E" w:rsidRDefault="00C06031">
            <w:r>
              <w:rPr>
                <w:sz w:val="20"/>
                <w:szCs w:val="20"/>
              </w:rPr>
              <w:t>FCDO COMPASS Year 2 — Project Code NGA-000385-06 (FCDO Year 2)</w:t>
            </w:r>
          </w:p>
        </w:tc>
      </w:tr>
      <w:tr w:rsidR="00D5348E" w14:paraId="3576AB2F" w14:textId="77777777">
        <w:tc>
          <w:tcPr>
            <w:tcW w:w="3000" w:type="dxa"/>
            <w:tcBorders>
              <w:top w:val="single" w:sz="4" w:space="0" w:color="808080"/>
              <w:left w:val="single" w:sz="4" w:space="0" w:color="808080"/>
              <w:bottom w:val="single" w:sz="4" w:space="0" w:color="808080"/>
              <w:right w:val="single" w:sz="4" w:space="0" w:color="808080"/>
            </w:tcBorders>
            <w:tcMar>
              <w:top w:w="70" w:type="dxa"/>
              <w:left w:w="110" w:type="dxa"/>
              <w:bottom w:w="70" w:type="dxa"/>
              <w:right w:w="110" w:type="dxa"/>
            </w:tcMar>
          </w:tcPr>
          <w:p w14:paraId="4F500592" w14:textId="77777777" w:rsidR="00D5348E" w:rsidRDefault="00C06031">
            <w:r>
              <w:rPr>
                <w:b/>
                <w:bCs/>
                <w:sz w:val="20"/>
                <w:szCs w:val="20"/>
              </w:rPr>
              <w:t>Tender Method</w:t>
            </w:r>
          </w:p>
        </w:tc>
        <w:tc>
          <w:tcPr>
            <w:tcW w:w="6360" w:type="dxa"/>
            <w:tcBorders>
              <w:top w:val="single" w:sz="4" w:space="0" w:color="808080"/>
              <w:left w:val="single" w:sz="4" w:space="0" w:color="808080"/>
              <w:bottom w:val="single" w:sz="4" w:space="0" w:color="808080"/>
              <w:right w:val="single" w:sz="4" w:space="0" w:color="808080"/>
            </w:tcBorders>
            <w:tcMar>
              <w:top w:w="70" w:type="dxa"/>
              <w:left w:w="110" w:type="dxa"/>
              <w:bottom w:w="70" w:type="dxa"/>
              <w:right w:w="110" w:type="dxa"/>
            </w:tcMar>
          </w:tcPr>
          <w:p w14:paraId="4BF29CD0" w14:textId="77777777" w:rsidR="00D5348E" w:rsidRDefault="00C06031">
            <w:r>
              <w:rPr>
                <w:sz w:val="20"/>
                <w:szCs w:val="20"/>
              </w:rPr>
              <w:t>National Open Tender</w:t>
            </w:r>
          </w:p>
        </w:tc>
      </w:tr>
      <w:tr w:rsidR="00D5348E" w14:paraId="163E29C9" w14:textId="77777777">
        <w:tc>
          <w:tcPr>
            <w:tcW w:w="3000" w:type="dxa"/>
            <w:tcBorders>
              <w:top w:val="single" w:sz="4" w:space="0" w:color="808080"/>
              <w:left w:val="single" w:sz="4" w:space="0" w:color="808080"/>
              <w:bottom w:val="single" w:sz="4" w:space="0" w:color="808080"/>
              <w:right w:val="single" w:sz="4" w:space="0" w:color="808080"/>
            </w:tcBorders>
            <w:tcMar>
              <w:top w:w="70" w:type="dxa"/>
              <w:left w:w="110" w:type="dxa"/>
              <w:bottom w:w="70" w:type="dxa"/>
              <w:right w:w="110" w:type="dxa"/>
            </w:tcMar>
          </w:tcPr>
          <w:p w14:paraId="2491F8D3" w14:textId="77777777" w:rsidR="00D5348E" w:rsidRDefault="00C06031">
            <w:r>
              <w:rPr>
                <w:b/>
                <w:bCs/>
                <w:sz w:val="20"/>
                <w:szCs w:val="20"/>
              </w:rPr>
              <w:t>Submission Deadline</w:t>
            </w:r>
          </w:p>
        </w:tc>
        <w:tc>
          <w:tcPr>
            <w:tcW w:w="6360" w:type="dxa"/>
            <w:tcBorders>
              <w:top w:val="single" w:sz="4" w:space="0" w:color="808080"/>
              <w:left w:val="single" w:sz="4" w:space="0" w:color="808080"/>
              <w:bottom w:val="single" w:sz="4" w:space="0" w:color="808080"/>
              <w:right w:val="single" w:sz="4" w:space="0" w:color="808080"/>
            </w:tcBorders>
            <w:tcMar>
              <w:top w:w="70" w:type="dxa"/>
              <w:left w:w="110" w:type="dxa"/>
              <w:bottom w:w="70" w:type="dxa"/>
              <w:right w:w="110" w:type="dxa"/>
            </w:tcMar>
          </w:tcPr>
          <w:p w14:paraId="0F038CD3" w14:textId="0A5896A3" w:rsidR="00D5348E" w:rsidRDefault="00CA0B72">
            <w:r>
              <w:rPr>
                <w:sz w:val="20"/>
                <w:szCs w:val="20"/>
              </w:rPr>
              <w:t>3rd</w:t>
            </w:r>
            <w:r w:rsidR="00C06031">
              <w:rPr>
                <w:sz w:val="20"/>
                <w:szCs w:val="20"/>
              </w:rPr>
              <w:t xml:space="preserve"> </w:t>
            </w:r>
            <w:proofErr w:type="gramStart"/>
            <w:r>
              <w:rPr>
                <w:sz w:val="20"/>
                <w:szCs w:val="20"/>
              </w:rPr>
              <w:t>August</w:t>
            </w:r>
            <w:r w:rsidR="00C06031">
              <w:rPr>
                <w:sz w:val="20"/>
                <w:szCs w:val="20"/>
              </w:rPr>
              <w:t>,</w:t>
            </w:r>
            <w:proofErr w:type="gramEnd"/>
            <w:r w:rsidR="00C06031">
              <w:rPr>
                <w:sz w:val="20"/>
                <w:szCs w:val="20"/>
              </w:rPr>
              <w:t xml:space="preserve"> 2026 at 12:00 noon</w:t>
            </w:r>
          </w:p>
        </w:tc>
      </w:tr>
      <w:tr w:rsidR="00D5348E" w14:paraId="2B56BE7C" w14:textId="77777777">
        <w:tc>
          <w:tcPr>
            <w:tcW w:w="3000" w:type="dxa"/>
            <w:tcBorders>
              <w:top w:val="single" w:sz="4" w:space="0" w:color="808080"/>
              <w:left w:val="single" w:sz="4" w:space="0" w:color="808080"/>
              <w:bottom w:val="single" w:sz="4" w:space="0" w:color="808080"/>
              <w:right w:val="single" w:sz="4" w:space="0" w:color="808080"/>
            </w:tcBorders>
            <w:tcMar>
              <w:top w:w="70" w:type="dxa"/>
              <w:left w:w="110" w:type="dxa"/>
              <w:bottom w:w="70" w:type="dxa"/>
              <w:right w:w="110" w:type="dxa"/>
            </w:tcMar>
          </w:tcPr>
          <w:p w14:paraId="69D5C129" w14:textId="77777777" w:rsidR="00D5348E" w:rsidRDefault="00C06031">
            <w:r>
              <w:rPr>
                <w:b/>
                <w:bCs/>
                <w:sz w:val="20"/>
                <w:szCs w:val="20"/>
              </w:rPr>
              <w:t>Tender Opening</w:t>
            </w:r>
          </w:p>
        </w:tc>
        <w:tc>
          <w:tcPr>
            <w:tcW w:w="6360" w:type="dxa"/>
            <w:tcBorders>
              <w:top w:val="single" w:sz="4" w:space="0" w:color="808080"/>
              <w:left w:val="single" w:sz="4" w:space="0" w:color="808080"/>
              <w:bottom w:val="single" w:sz="4" w:space="0" w:color="808080"/>
              <w:right w:val="single" w:sz="4" w:space="0" w:color="808080"/>
            </w:tcBorders>
            <w:tcMar>
              <w:top w:w="70" w:type="dxa"/>
              <w:left w:w="110" w:type="dxa"/>
              <w:bottom w:w="70" w:type="dxa"/>
              <w:right w:w="110" w:type="dxa"/>
            </w:tcMar>
          </w:tcPr>
          <w:p w14:paraId="48602420" w14:textId="2F2A3567" w:rsidR="00D5348E" w:rsidRDefault="00CA0B72">
            <w:r>
              <w:rPr>
                <w:sz w:val="20"/>
                <w:szCs w:val="20"/>
              </w:rPr>
              <w:t>5th</w:t>
            </w:r>
            <w:r w:rsidR="00C06031">
              <w:rPr>
                <w:sz w:val="20"/>
                <w:szCs w:val="20"/>
              </w:rPr>
              <w:t xml:space="preserve"> </w:t>
            </w:r>
            <w:proofErr w:type="gramStart"/>
            <w:r>
              <w:rPr>
                <w:sz w:val="20"/>
                <w:szCs w:val="20"/>
              </w:rPr>
              <w:t>August</w:t>
            </w:r>
            <w:r w:rsidR="00C06031">
              <w:rPr>
                <w:sz w:val="20"/>
                <w:szCs w:val="20"/>
              </w:rPr>
              <w:t>,</w:t>
            </w:r>
            <w:proofErr w:type="gramEnd"/>
            <w:r w:rsidR="00C06031">
              <w:rPr>
                <w:sz w:val="20"/>
                <w:szCs w:val="20"/>
              </w:rPr>
              <w:t xml:space="preserve"> 2026 at 10:00 a.m., CATAI Office, Maiduguri</w:t>
            </w:r>
          </w:p>
        </w:tc>
      </w:tr>
      <w:tr w:rsidR="00D5348E" w14:paraId="3DD1D083" w14:textId="77777777">
        <w:tc>
          <w:tcPr>
            <w:tcW w:w="3000" w:type="dxa"/>
            <w:tcBorders>
              <w:top w:val="single" w:sz="4" w:space="0" w:color="808080"/>
              <w:left w:val="single" w:sz="4" w:space="0" w:color="808080"/>
              <w:bottom w:val="single" w:sz="4" w:space="0" w:color="808080"/>
              <w:right w:val="single" w:sz="4" w:space="0" w:color="808080"/>
            </w:tcBorders>
            <w:tcMar>
              <w:top w:w="70" w:type="dxa"/>
              <w:left w:w="110" w:type="dxa"/>
              <w:bottom w:w="70" w:type="dxa"/>
              <w:right w:w="110" w:type="dxa"/>
            </w:tcMar>
          </w:tcPr>
          <w:p w14:paraId="39D6733D" w14:textId="77777777" w:rsidR="00D5348E" w:rsidRDefault="00C06031">
            <w:r>
              <w:rPr>
                <w:b/>
                <w:bCs/>
                <w:sz w:val="20"/>
                <w:szCs w:val="20"/>
              </w:rPr>
              <w:t>Bid Validity Period</w:t>
            </w:r>
          </w:p>
        </w:tc>
        <w:tc>
          <w:tcPr>
            <w:tcW w:w="6360" w:type="dxa"/>
            <w:tcBorders>
              <w:top w:val="single" w:sz="4" w:space="0" w:color="808080"/>
              <w:left w:val="single" w:sz="4" w:space="0" w:color="808080"/>
              <w:bottom w:val="single" w:sz="4" w:space="0" w:color="808080"/>
              <w:right w:val="single" w:sz="4" w:space="0" w:color="808080"/>
            </w:tcBorders>
            <w:tcMar>
              <w:top w:w="70" w:type="dxa"/>
              <w:left w:w="110" w:type="dxa"/>
              <w:bottom w:w="70" w:type="dxa"/>
              <w:right w:w="110" w:type="dxa"/>
            </w:tcMar>
          </w:tcPr>
          <w:p w14:paraId="730FBCFB" w14:textId="77777777" w:rsidR="00D5348E" w:rsidRDefault="00C06031">
            <w:r>
              <w:rPr>
                <w:sz w:val="20"/>
                <w:szCs w:val="20"/>
              </w:rPr>
              <w:t>60 days from the date of tender opening</w:t>
            </w:r>
          </w:p>
        </w:tc>
      </w:tr>
    </w:tbl>
    <w:p w14:paraId="3538F7A6" w14:textId="77777777" w:rsidR="00D5348E" w:rsidRDefault="00D5348E">
      <w:pPr>
        <w:spacing w:after="200"/>
      </w:pPr>
    </w:p>
    <w:p w14:paraId="65816EC6" w14:textId="77777777" w:rsidR="00D5348E" w:rsidRDefault="00C06031">
      <w:pPr>
        <w:spacing w:before="280" w:after="140"/>
      </w:pPr>
      <w:r>
        <w:rPr>
          <w:b/>
          <w:bCs/>
          <w:sz w:val="23"/>
          <w:szCs w:val="23"/>
        </w:rPr>
        <w:t>Section 1 — Introduction</w:t>
      </w:r>
    </w:p>
    <w:p w14:paraId="3183891B" w14:textId="77777777" w:rsidR="00D5348E" w:rsidRDefault="00C06031">
      <w:pPr>
        <w:spacing w:after="160"/>
      </w:pPr>
      <w:r>
        <w:rPr>
          <w:sz w:val="22"/>
          <w:szCs w:val="22"/>
        </w:rPr>
        <w:t xml:space="preserve">The Centre for Advocacy, Transparency and Accountability Initiative (CATAI) is a Nigerian humanitarian civil society </w:t>
      </w:r>
      <w:proofErr w:type="spellStart"/>
      <w:r>
        <w:rPr>
          <w:sz w:val="22"/>
          <w:szCs w:val="22"/>
        </w:rPr>
        <w:t>organisation</w:t>
      </w:r>
      <w:proofErr w:type="spellEnd"/>
      <w:r>
        <w:rPr>
          <w:sz w:val="22"/>
          <w:szCs w:val="22"/>
        </w:rPr>
        <w:t xml:space="preserve"> implementing the FCDO COMPASS Year 2 project in conflict-affected communities of Borno, Adamawa, Sokoto and Zamfara States.</w:t>
      </w:r>
    </w:p>
    <w:p w14:paraId="1E2FAF38" w14:textId="77777777" w:rsidR="00D5348E" w:rsidRDefault="00C06031">
      <w:pPr>
        <w:spacing w:after="160"/>
      </w:pPr>
      <w:r>
        <w:rPr>
          <w:sz w:val="22"/>
          <w:szCs w:val="22"/>
        </w:rPr>
        <w:t xml:space="preserve">Women and girls in Bama, Banki, </w:t>
      </w:r>
      <w:proofErr w:type="spellStart"/>
      <w:r>
        <w:rPr>
          <w:sz w:val="22"/>
          <w:szCs w:val="22"/>
        </w:rPr>
        <w:t>Gwoza</w:t>
      </w:r>
      <w:proofErr w:type="spellEnd"/>
      <w:r>
        <w:rPr>
          <w:sz w:val="22"/>
          <w:szCs w:val="22"/>
        </w:rPr>
        <w:t xml:space="preserve">, Ngala, </w:t>
      </w:r>
      <w:proofErr w:type="spellStart"/>
      <w:r>
        <w:rPr>
          <w:sz w:val="22"/>
          <w:szCs w:val="22"/>
        </w:rPr>
        <w:t>Damasak</w:t>
      </w:r>
      <w:proofErr w:type="spellEnd"/>
      <w:r>
        <w:rPr>
          <w:sz w:val="22"/>
          <w:szCs w:val="22"/>
        </w:rPr>
        <w:t xml:space="preserve"> and Madagali continue to face heightened risk due to limited access to essential hygiene materials and dignity items. CATAI is procuring 900 dignity kits to support their hygiene, safety and well-being, and to contribute to the prevention of Gender-Based Violence (GBV) risks.</w:t>
      </w:r>
    </w:p>
    <w:p w14:paraId="2661CC17" w14:textId="77777777" w:rsidR="00D5348E" w:rsidRDefault="00C06031">
      <w:pPr>
        <w:spacing w:after="160"/>
      </w:pPr>
      <w:r>
        <w:rPr>
          <w:sz w:val="22"/>
          <w:szCs w:val="22"/>
        </w:rPr>
        <w:t>CATAI invites tenders from eligible, reputable and competent companies for the supply and delivery of the items described in Section 3 of this document, in accordance with the eligibility requirements set out in Section 4.</w:t>
      </w:r>
    </w:p>
    <w:p w14:paraId="10DF528B" w14:textId="77777777" w:rsidR="00D5348E" w:rsidRDefault="00C06031">
      <w:pPr>
        <w:spacing w:before="280" w:after="140"/>
      </w:pPr>
      <w:r>
        <w:rPr>
          <w:b/>
          <w:bCs/>
          <w:sz w:val="23"/>
          <w:szCs w:val="23"/>
        </w:rPr>
        <w:t>Section 2 — Tender Timeline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D5348E" w14:paraId="3400C9FA" w14:textId="77777777">
        <w:tc>
          <w:tcPr>
            <w:tcW w:w="4680" w:type="dxa"/>
            <w:tcBorders>
              <w:top w:val="single" w:sz="4" w:space="0" w:color="808080"/>
              <w:left w:val="single" w:sz="4" w:space="0" w:color="808080"/>
              <w:bottom w:val="single" w:sz="4" w:space="0" w:color="808080"/>
              <w:right w:val="single" w:sz="4" w:space="0" w:color="808080"/>
            </w:tcBorders>
            <w:tcMar>
              <w:top w:w="70" w:type="dxa"/>
              <w:left w:w="110" w:type="dxa"/>
              <w:bottom w:w="70" w:type="dxa"/>
              <w:right w:w="110" w:type="dxa"/>
            </w:tcMar>
          </w:tcPr>
          <w:p w14:paraId="626E5D36" w14:textId="77777777" w:rsidR="00D5348E" w:rsidRDefault="00C06031">
            <w:r>
              <w:rPr>
                <w:b/>
                <w:bCs/>
                <w:sz w:val="20"/>
                <w:szCs w:val="20"/>
              </w:rPr>
              <w:t>Date of Advertisement</w:t>
            </w:r>
          </w:p>
        </w:tc>
        <w:tc>
          <w:tcPr>
            <w:tcW w:w="4680" w:type="dxa"/>
            <w:tcBorders>
              <w:top w:val="single" w:sz="4" w:space="0" w:color="808080"/>
              <w:left w:val="single" w:sz="4" w:space="0" w:color="808080"/>
              <w:bottom w:val="single" w:sz="4" w:space="0" w:color="808080"/>
              <w:right w:val="single" w:sz="4" w:space="0" w:color="808080"/>
            </w:tcBorders>
            <w:tcMar>
              <w:top w:w="70" w:type="dxa"/>
              <w:left w:w="110" w:type="dxa"/>
              <w:bottom w:w="70" w:type="dxa"/>
              <w:right w:w="110" w:type="dxa"/>
            </w:tcMar>
          </w:tcPr>
          <w:p w14:paraId="3EFABBBB" w14:textId="014F7249" w:rsidR="00D5348E" w:rsidRDefault="00CA0B72">
            <w:r>
              <w:rPr>
                <w:sz w:val="20"/>
                <w:szCs w:val="20"/>
              </w:rPr>
              <w:t>2</w:t>
            </w:r>
            <w:r w:rsidR="00B74F08">
              <w:rPr>
                <w:sz w:val="20"/>
                <w:szCs w:val="20"/>
              </w:rPr>
              <w:t>1st July</w:t>
            </w:r>
            <w:r w:rsidR="00C06031">
              <w:rPr>
                <w:sz w:val="20"/>
                <w:szCs w:val="20"/>
              </w:rPr>
              <w:t>, 2026</w:t>
            </w:r>
          </w:p>
        </w:tc>
      </w:tr>
      <w:tr w:rsidR="00D5348E" w14:paraId="5DD9E87D" w14:textId="77777777">
        <w:tc>
          <w:tcPr>
            <w:tcW w:w="4680" w:type="dxa"/>
            <w:tcBorders>
              <w:top w:val="single" w:sz="4" w:space="0" w:color="808080"/>
              <w:left w:val="single" w:sz="4" w:space="0" w:color="808080"/>
              <w:bottom w:val="single" w:sz="4" w:space="0" w:color="808080"/>
              <w:right w:val="single" w:sz="4" w:space="0" w:color="808080"/>
            </w:tcBorders>
            <w:tcMar>
              <w:top w:w="70" w:type="dxa"/>
              <w:left w:w="110" w:type="dxa"/>
              <w:bottom w:w="70" w:type="dxa"/>
              <w:right w:w="110" w:type="dxa"/>
            </w:tcMar>
          </w:tcPr>
          <w:p w14:paraId="1D515BE1" w14:textId="77777777" w:rsidR="00D5348E" w:rsidRDefault="00C06031">
            <w:r>
              <w:rPr>
                <w:b/>
                <w:bCs/>
                <w:sz w:val="20"/>
                <w:szCs w:val="20"/>
              </w:rPr>
              <w:t>Deadline for Clarification Requests</w:t>
            </w:r>
          </w:p>
        </w:tc>
        <w:tc>
          <w:tcPr>
            <w:tcW w:w="4680" w:type="dxa"/>
            <w:tcBorders>
              <w:top w:val="single" w:sz="4" w:space="0" w:color="808080"/>
              <w:left w:val="single" w:sz="4" w:space="0" w:color="808080"/>
              <w:bottom w:val="single" w:sz="4" w:space="0" w:color="808080"/>
              <w:right w:val="single" w:sz="4" w:space="0" w:color="808080"/>
            </w:tcBorders>
            <w:tcMar>
              <w:top w:w="70" w:type="dxa"/>
              <w:left w:w="110" w:type="dxa"/>
              <w:bottom w:w="70" w:type="dxa"/>
              <w:right w:w="110" w:type="dxa"/>
            </w:tcMar>
          </w:tcPr>
          <w:p w14:paraId="553E9B55" w14:textId="56A972E2" w:rsidR="00D5348E" w:rsidRDefault="00CA0B72">
            <w:r>
              <w:rPr>
                <w:sz w:val="20"/>
                <w:szCs w:val="20"/>
              </w:rPr>
              <w:t>31st</w:t>
            </w:r>
            <w:r w:rsidR="00C06031">
              <w:rPr>
                <w:sz w:val="20"/>
                <w:szCs w:val="20"/>
              </w:rPr>
              <w:t xml:space="preserve"> </w:t>
            </w:r>
            <w:proofErr w:type="gramStart"/>
            <w:r w:rsidR="00C06031">
              <w:rPr>
                <w:sz w:val="20"/>
                <w:szCs w:val="20"/>
              </w:rPr>
              <w:t>July,</w:t>
            </w:r>
            <w:proofErr w:type="gramEnd"/>
            <w:r w:rsidR="00C06031">
              <w:rPr>
                <w:sz w:val="20"/>
                <w:szCs w:val="20"/>
              </w:rPr>
              <w:t xml:space="preserve"> 2026 at 5:00 p.m.</w:t>
            </w:r>
          </w:p>
        </w:tc>
      </w:tr>
      <w:tr w:rsidR="00D5348E" w14:paraId="57960FB2" w14:textId="77777777">
        <w:tc>
          <w:tcPr>
            <w:tcW w:w="4680" w:type="dxa"/>
            <w:tcBorders>
              <w:top w:val="single" w:sz="4" w:space="0" w:color="808080"/>
              <w:left w:val="single" w:sz="4" w:space="0" w:color="808080"/>
              <w:bottom w:val="single" w:sz="4" w:space="0" w:color="808080"/>
              <w:right w:val="single" w:sz="4" w:space="0" w:color="808080"/>
            </w:tcBorders>
            <w:tcMar>
              <w:top w:w="70" w:type="dxa"/>
              <w:left w:w="110" w:type="dxa"/>
              <w:bottom w:w="70" w:type="dxa"/>
              <w:right w:w="110" w:type="dxa"/>
            </w:tcMar>
          </w:tcPr>
          <w:p w14:paraId="0BB8F0BC" w14:textId="77777777" w:rsidR="00D5348E" w:rsidRDefault="00C06031">
            <w:r>
              <w:rPr>
                <w:b/>
                <w:bCs/>
                <w:sz w:val="20"/>
                <w:szCs w:val="20"/>
              </w:rPr>
              <w:t>Tender Submission Deadline</w:t>
            </w:r>
          </w:p>
        </w:tc>
        <w:tc>
          <w:tcPr>
            <w:tcW w:w="4680" w:type="dxa"/>
            <w:tcBorders>
              <w:top w:val="single" w:sz="4" w:space="0" w:color="808080"/>
              <w:left w:val="single" w:sz="4" w:space="0" w:color="808080"/>
              <w:bottom w:val="single" w:sz="4" w:space="0" w:color="808080"/>
              <w:right w:val="single" w:sz="4" w:space="0" w:color="808080"/>
            </w:tcBorders>
            <w:tcMar>
              <w:top w:w="70" w:type="dxa"/>
              <w:left w:w="110" w:type="dxa"/>
              <w:bottom w:w="70" w:type="dxa"/>
              <w:right w:w="110" w:type="dxa"/>
            </w:tcMar>
          </w:tcPr>
          <w:p w14:paraId="50F8104C" w14:textId="4322C6A9" w:rsidR="00D5348E" w:rsidRDefault="00CA0B72">
            <w:r>
              <w:rPr>
                <w:sz w:val="20"/>
                <w:szCs w:val="20"/>
              </w:rPr>
              <w:t>3rd</w:t>
            </w:r>
            <w:r w:rsidR="00C06031">
              <w:rPr>
                <w:sz w:val="20"/>
                <w:szCs w:val="20"/>
              </w:rPr>
              <w:t xml:space="preserve"> </w:t>
            </w:r>
            <w:proofErr w:type="gramStart"/>
            <w:r>
              <w:rPr>
                <w:sz w:val="20"/>
                <w:szCs w:val="20"/>
              </w:rPr>
              <w:t>August</w:t>
            </w:r>
            <w:r w:rsidR="00C06031">
              <w:rPr>
                <w:sz w:val="20"/>
                <w:szCs w:val="20"/>
              </w:rPr>
              <w:t>,</w:t>
            </w:r>
            <w:proofErr w:type="gramEnd"/>
            <w:r w:rsidR="00C06031">
              <w:rPr>
                <w:sz w:val="20"/>
                <w:szCs w:val="20"/>
              </w:rPr>
              <w:t xml:space="preserve"> 2026 at 12:00 noon</w:t>
            </w:r>
          </w:p>
        </w:tc>
      </w:tr>
      <w:tr w:rsidR="00D5348E" w14:paraId="2357BCEE" w14:textId="77777777">
        <w:tc>
          <w:tcPr>
            <w:tcW w:w="4680" w:type="dxa"/>
            <w:tcBorders>
              <w:top w:val="single" w:sz="4" w:space="0" w:color="808080"/>
              <w:left w:val="single" w:sz="4" w:space="0" w:color="808080"/>
              <w:bottom w:val="single" w:sz="4" w:space="0" w:color="808080"/>
              <w:right w:val="single" w:sz="4" w:space="0" w:color="808080"/>
            </w:tcBorders>
            <w:tcMar>
              <w:top w:w="70" w:type="dxa"/>
              <w:left w:w="110" w:type="dxa"/>
              <w:bottom w:w="70" w:type="dxa"/>
              <w:right w:w="110" w:type="dxa"/>
            </w:tcMar>
          </w:tcPr>
          <w:p w14:paraId="32E50292" w14:textId="77777777" w:rsidR="00D5348E" w:rsidRDefault="00C06031">
            <w:r>
              <w:rPr>
                <w:b/>
                <w:bCs/>
                <w:sz w:val="20"/>
                <w:szCs w:val="20"/>
              </w:rPr>
              <w:t>Tender Opening</w:t>
            </w:r>
          </w:p>
        </w:tc>
        <w:tc>
          <w:tcPr>
            <w:tcW w:w="4680" w:type="dxa"/>
            <w:tcBorders>
              <w:top w:val="single" w:sz="4" w:space="0" w:color="808080"/>
              <w:left w:val="single" w:sz="4" w:space="0" w:color="808080"/>
              <w:bottom w:val="single" w:sz="4" w:space="0" w:color="808080"/>
              <w:right w:val="single" w:sz="4" w:space="0" w:color="808080"/>
            </w:tcBorders>
            <w:tcMar>
              <w:top w:w="70" w:type="dxa"/>
              <w:left w:w="110" w:type="dxa"/>
              <w:bottom w:w="70" w:type="dxa"/>
              <w:right w:w="110" w:type="dxa"/>
            </w:tcMar>
          </w:tcPr>
          <w:p w14:paraId="16A06BE4" w14:textId="3CE48232" w:rsidR="00D5348E" w:rsidRDefault="00CA0B72">
            <w:r>
              <w:rPr>
                <w:sz w:val="20"/>
                <w:szCs w:val="20"/>
              </w:rPr>
              <w:t>5th</w:t>
            </w:r>
            <w:r w:rsidR="00C06031">
              <w:rPr>
                <w:sz w:val="20"/>
                <w:szCs w:val="20"/>
              </w:rPr>
              <w:t xml:space="preserve"> </w:t>
            </w:r>
            <w:proofErr w:type="gramStart"/>
            <w:r>
              <w:rPr>
                <w:sz w:val="20"/>
                <w:szCs w:val="20"/>
              </w:rPr>
              <w:t>August</w:t>
            </w:r>
            <w:r w:rsidR="00C06031">
              <w:rPr>
                <w:sz w:val="20"/>
                <w:szCs w:val="20"/>
              </w:rPr>
              <w:t>,</w:t>
            </w:r>
            <w:proofErr w:type="gramEnd"/>
            <w:r w:rsidR="00C06031">
              <w:rPr>
                <w:sz w:val="20"/>
                <w:szCs w:val="20"/>
              </w:rPr>
              <w:t xml:space="preserve"> 2026 at 10:00 a.m., CATAI Office, Maiduguri</w:t>
            </w:r>
          </w:p>
        </w:tc>
      </w:tr>
      <w:tr w:rsidR="00D5348E" w14:paraId="31954D1C" w14:textId="77777777">
        <w:tc>
          <w:tcPr>
            <w:tcW w:w="4680" w:type="dxa"/>
            <w:tcBorders>
              <w:top w:val="single" w:sz="4" w:space="0" w:color="808080"/>
              <w:left w:val="single" w:sz="4" w:space="0" w:color="808080"/>
              <w:bottom w:val="single" w:sz="4" w:space="0" w:color="808080"/>
              <w:right w:val="single" w:sz="4" w:space="0" w:color="808080"/>
            </w:tcBorders>
            <w:tcMar>
              <w:top w:w="70" w:type="dxa"/>
              <w:left w:w="110" w:type="dxa"/>
              <w:bottom w:w="70" w:type="dxa"/>
              <w:right w:w="110" w:type="dxa"/>
            </w:tcMar>
          </w:tcPr>
          <w:p w14:paraId="77F7CBA7" w14:textId="77777777" w:rsidR="00D5348E" w:rsidRDefault="00C06031">
            <w:r>
              <w:rPr>
                <w:b/>
                <w:bCs/>
                <w:sz w:val="20"/>
                <w:szCs w:val="20"/>
              </w:rPr>
              <w:t>Evaluation Completed</w:t>
            </w:r>
          </w:p>
        </w:tc>
        <w:tc>
          <w:tcPr>
            <w:tcW w:w="4680" w:type="dxa"/>
            <w:tcBorders>
              <w:top w:val="single" w:sz="4" w:space="0" w:color="808080"/>
              <w:left w:val="single" w:sz="4" w:space="0" w:color="808080"/>
              <w:bottom w:val="single" w:sz="4" w:space="0" w:color="808080"/>
              <w:right w:val="single" w:sz="4" w:space="0" w:color="808080"/>
            </w:tcBorders>
            <w:tcMar>
              <w:top w:w="70" w:type="dxa"/>
              <w:left w:w="110" w:type="dxa"/>
              <w:bottom w:w="70" w:type="dxa"/>
              <w:right w:w="110" w:type="dxa"/>
            </w:tcMar>
          </w:tcPr>
          <w:p w14:paraId="784CB3A9" w14:textId="47ADD2EE" w:rsidR="00D5348E" w:rsidRDefault="00CA0B72">
            <w:r>
              <w:rPr>
                <w:sz w:val="20"/>
                <w:szCs w:val="20"/>
              </w:rPr>
              <w:t>7</w:t>
            </w:r>
            <w:r w:rsidR="00C06031">
              <w:rPr>
                <w:sz w:val="20"/>
                <w:szCs w:val="20"/>
              </w:rPr>
              <w:t xml:space="preserve">th </w:t>
            </w:r>
            <w:r>
              <w:rPr>
                <w:sz w:val="20"/>
                <w:szCs w:val="20"/>
              </w:rPr>
              <w:t>August</w:t>
            </w:r>
            <w:r w:rsidR="00C06031">
              <w:rPr>
                <w:sz w:val="20"/>
                <w:szCs w:val="20"/>
              </w:rPr>
              <w:t>, 2026</w:t>
            </w:r>
          </w:p>
        </w:tc>
      </w:tr>
      <w:tr w:rsidR="00D5348E" w14:paraId="71988DFA" w14:textId="77777777">
        <w:tc>
          <w:tcPr>
            <w:tcW w:w="4680" w:type="dxa"/>
            <w:tcBorders>
              <w:top w:val="single" w:sz="4" w:space="0" w:color="808080"/>
              <w:left w:val="single" w:sz="4" w:space="0" w:color="808080"/>
              <w:bottom w:val="single" w:sz="4" w:space="0" w:color="808080"/>
              <w:right w:val="single" w:sz="4" w:space="0" w:color="808080"/>
            </w:tcBorders>
            <w:tcMar>
              <w:top w:w="70" w:type="dxa"/>
              <w:left w:w="110" w:type="dxa"/>
              <w:bottom w:w="70" w:type="dxa"/>
              <w:right w:w="110" w:type="dxa"/>
            </w:tcMar>
          </w:tcPr>
          <w:p w14:paraId="47BC089B" w14:textId="77777777" w:rsidR="00D5348E" w:rsidRDefault="00C06031">
            <w:r>
              <w:rPr>
                <w:b/>
                <w:bCs/>
                <w:sz w:val="20"/>
                <w:szCs w:val="20"/>
              </w:rPr>
              <w:lastRenderedPageBreak/>
              <w:t>Notification of Award / PO Issuance</w:t>
            </w:r>
          </w:p>
        </w:tc>
        <w:tc>
          <w:tcPr>
            <w:tcW w:w="4680" w:type="dxa"/>
            <w:tcBorders>
              <w:top w:val="single" w:sz="4" w:space="0" w:color="808080"/>
              <w:left w:val="single" w:sz="4" w:space="0" w:color="808080"/>
              <w:bottom w:val="single" w:sz="4" w:space="0" w:color="808080"/>
              <w:right w:val="single" w:sz="4" w:space="0" w:color="808080"/>
            </w:tcBorders>
            <w:tcMar>
              <w:top w:w="70" w:type="dxa"/>
              <w:left w:w="110" w:type="dxa"/>
              <w:bottom w:w="70" w:type="dxa"/>
              <w:right w:w="110" w:type="dxa"/>
            </w:tcMar>
          </w:tcPr>
          <w:p w14:paraId="13A30F8F" w14:textId="17B283B0" w:rsidR="00D5348E" w:rsidRDefault="00CA0B72">
            <w:r>
              <w:rPr>
                <w:sz w:val="20"/>
                <w:szCs w:val="20"/>
              </w:rPr>
              <w:t>10</w:t>
            </w:r>
            <w:r w:rsidR="00C06031">
              <w:rPr>
                <w:sz w:val="20"/>
                <w:szCs w:val="20"/>
              </w:rPr>
              <w:t xml:space="preserve">th </w:t>
            </w:r>
            <w:r>
              <w:rPr>
                <w:sz w:val="20"/>
                <w:szCs w:val="20"/>
              </w:rPr>
              <w:t>August</w:t>
            </w:r>
            <w:r w:rsidR="00C06031">
              <w:rPr>
                <w:sz w:val="20"/>
                <w:szCs w:val="20"/>
              </w:rPr>
              <w:t>, 2026</w:t>
            </w:r>
          </w:p>
        </w:tc>
      </w:tr>
      <w:tr w:rsidR="00D5348E" w14:paraId="1851584B" w14:textId="77777777">
        <w:tc>
          <w:tcPr>
            <w:tcW w:w="4680" w:type="dxa"/>
            <w:tcBorders>
              <w:top w:val="single" w:sz="4" w:space="0" w:color="808080"/>
              <w:left w:val="single" w:sz="4" w:space="0" w:color="808080"/>
              <w:bottom w:val="single" w:sz="4" w:space="0" w:color="808080"/>
              <w:right w:val="single" w:sz="4" w:space="0" w:color="808080"/>
            </w:tcBorders>
            <w:tcMar>
              <w:top w:w="70" w:type="dxa"/>
              <w:left w:w="110" w:type="dxa"/>
              <w:bottom w:w="70" w:type="dxa"/>
              <w:right w:w="110" w:type="dxa"/>
            </w:tcMar>
          </w:tcPr>
          <w:p w14:paraId="048BB665" w14:textId="77777777" w:rsidR="00D5348E" w:rsidRDefault="00C06031">
            <w:r>
              <w:rPr>
                <w:b/>
                <w:bCs/>
                <w:sz w:val="20"/>
                <w:szCs w:val="20"/>
              </w:rPr>
              <w:t>Delivery Deadline</w:t>
            </w:r>
          </w:p>
        </w:tc>
        <w:tc>
          <w:tcPr>
            <w:tcW w:w="4680" w:type="dxa"/>
            <w:tcBorders>
              <w:top w:val="single" w:sz="4" w:space="0" w:color="808080"/>
              <w:left w:val="single" w:sz="4" w:space="0" w:color="808080"/>
              <w:bottom w:val="single" w:sz="4" w:space="0" w:color="808080"/>
              <w:right w:val="single" w:sz="4" w:space="0" w:color="808080"/>
            </w:tcBorders>
            <w:tcMar>
              <w:top w:w="70" w:type="dxa"/>
              <w:left w:w="110" w:type="dxa"/>
              <w:bottom w:w="70" w:type="dxa"/>
              <w:right w:w="110" w:type="dxa"/>
            </w:tcMar>
          </w:tcPr>
          <w:p w14:paraId="7EE0FCDB" w14:textId="77777777" w:rsidR="00D5348E" w:rsidRDefault="00C06031">
            <w:r>
              <w:rPr>
                <w:sz w:val="20"/>
                <w:szCs w:val="20"/>
              </w:rPr>
              <w:t>Within 30 days of Purchase Order issuance</w:t>
            </w:r>
          </w:p>
        </w:tc>
      </w:tr>
      <w:tr w:rsidR="00D5348E" w14:paraId="38875D64" w14:textId="77777777">
        <w:tc>
          <w:tcPr>
            <w:tcW w:w="4680" w:type="dxa"/>
            <w:tcBorders>
              <w:top w:val="single" w:sz="4" w:space="0" w:color="808080"/>
              <w:left w:val="single" w:sz="4" w:space="0" w:color="808080"/>
              <w:bottom w:val="single" w:sz="4" w:space="0" w:color="808080"/>
              <w:right w:val="single" w:sz="4" w:space="0" w:color="808080"/>
            </w:tcBorders>
            <w:tcMar>
              <w:top w:w="70" w:type="dxa"/>
              <w:left w:w="110" w:type="dxa"/>
              <w:bottom w:w="70" w:type="dxa"/>
              <w:right w:w="110" w:type="dxa"/>
            </w:tcMar>
          </w:tcPr>
          <w:p w14:paraId="03B4FD1B" w14:textId="77777777" w:rsidR="00D5348E" w:rsidRDefault="00C06031">
            <w:r>
              <w:rPr>
                <w:b/>
                <w:bCs/>
                <w:sz w:val="20"/>
                <w:szCs w:val="20"/>
              </w:rPr>
              <w:t>Bid Validity Period</w:t>
            </w:r>
          </w:p>
        </w:tc>
        <w:tc>
          <w:tcPr>
            <w:tcW w:w="4680" w:type="dxa"/>
            <w:tcBorders>
              <w:top w:val="single" w:sz="4" w:space="0" w:color="808080"/>
              <w:left w:val="single" w:sz="4" w:space="0" w:color="808080"/>
              <w:bottom w:val="single" w:sz="4" w:space="0" w:color="808080"/>
              <w:right w:val="single" w:sz="4" w:space="0" w:color="808080"/>
            </w:tcBorders>
            <w:tcMar>
              <w:top w:w="70" w:type="dxa"/>
              <w:left w:w="110" w:type="dxa"/>
              <w:bottom w:w="70" w:type="dxa"/>
              <w:right w:w="110" w:type="dxa"/>
            </w:tcMar>
          </w:tcPr>
          <w:p w14:paraId="515EAFB4" w14:textId="77777777" w:rsidR="00D5348E" w:rsidRDefault="00C06031">
            <w:r>
              <w:rPr>
                <w:sz w:val="20"/>
                <w:szCs w:val="20"/>
              </w:rPr>
              <w:t>60 days from the date of tender opening</w:t>
            </w:r>
          </w:p>
        </w:tc>
      </w:tr>
    </w:tbl>
    <w:p w14:paraId="13CDF032" w14:textId="77777777" w:rsidR="0044760A" w:rsidRDefault="00C06031" w:rsidP="0044760A">
      <w:pPr>
        <w:rPr>
          <w:i/>
          <w:iCs/>
          <w:sz w:val="19"/>
          <w:szCs w:val="19"/>
        </w:rPr>
      </w:pPr>
      <w:r>
        <w:rPr>
          <w:i/>
          <w:iCs/>
          <w:sz w:val="19"/>
          <w:szCs w:val="19"/>
        </w:rPr>
        <w:t>CATAI reserves the right to revise this timeline. Any revision will be communicated in writing to all bidders.</w:t>
      </w:r>
    </w:p>
    <w:p w14:paraId="1954AEB9" w14:textId="77777777" w:rsidR="0044760A" w:rsidRDefault="0044760A" w:rsidP="0044760A">
      <w:pPr>
        <w:rPr>
          <w:i/>
          <w:iCs/>
          <w:sz w:val="19"/>
          <w:szCs w:val="19"/>
        </w:rPr>
      </w:pPr>
    </w:p>
    <w:p w14:paraId="3A245AD4" w14:textId="5E846CF4" w:rsidR="00D5348E" w:rsidRDefault="00C06031" w:rsidP="0044760A">
      <w:r>
        <w:rPr>
          <w:b/>
          <w:bCs/>
          <w:sz w:val="23"/>
          <w:szCs w:val="23"/>
        </w:rPr>
        <w:t>Section 3 — Scope of Supply</w:t>
      </w:r>
    </w:p>
    <w:p w14:paraId="1FBD3C54" w14:textId="77777777" w:rsidR="00D5348E" w:rsidRDefault="00C06031">
      <w:pPr>
        <w:spacing w:after="160"/>
      </w:pPr>
      <w:r>
        <w:rPr>
          <w:sz w:val="22"/>
          <w:szCs w:val="22"/>
        </w:rPr>
        <w:t xml:space="preserve">The successful bidder shall supply, assemble into complete dignity kits, and deliver all items listed in the Bill of Quantities below to all six delivery locations: Bama, Banki, </w:t>
      </w:r>
      <w:proofErr w:type="spellStart"/>
      <w:r>
        <w:rPr>
          <w:sz w:val="22"/>
          <w:szCs w:val="22"/>
        </w:rPr>
        <w:t>Gwoza</w:t>
      </w:r>
      <w:proofErr w:type="spellEnd"/>
      <w:r>
        <w:rPr>
          <w:sz w:val="22"/>
          <w:szCs w:val="22"/>
        </w:rPr>
        <w:t xml:space="preserve">, Ngala, </w:t>
      </w:r>
      <w:proofErr w:type="spellStart"/>
      <w:r>
        <w:rPr>
          <w:sz w:val="22"/>
          <w:szCs w:val="22"/>
        </w:rPr>
        <w:t>Damasak</w:t>
      </w:r>
      <w:proofErr w:type="spellEnd"/>
      <w:r>
        <w:rPr>
          <w:sz w:val="22"/>
          <w:szCs w:val="22"/>
        </w:rPr>
        <w:t xml:space="preserve"> and Madagali. Prices quoted must be Delivered Duty Paid (DDP) — fully inclusive of packaging, loading, transportation, offloading and handling to each location. CATAI will not pay any separate transportation, freight or logistics charge; bidders must factor all such costs into their unit prices.</w:t>
      </w:r>
    </w:p>
    <w:p w14:paraId="39C016AB" w14:textId="77777777" w:rsidR="00D5348E" w:rsidRDefault="00C06031">
      <w:pPr>
        <w:spacing w:after="160"/>
      </w:pPr>
      <w:r>
        <w:rPr>
          <w:sz w:val="22"/>
          <w:szCs w:val="22"/>
        </w:rPr>
        <w:t>All items must be new, of good quality, durable and fit for purpose. The bidder shall assemble all 19 items per beneficiary into one complete dignity kit bag (Item 4) before delivery. Bidders are required to submit physical samples of each item with their tender.</w:t>
      </w:r>
    </w:p>
    <w:p w14:paraId="193261C9" w14:textId="77777777" w:rsidR="00D5348E" w:rsidRDefault="00D5348E">
      <w:pPr>
        <w:sectPr w:rsidR="00D5348E">
          <w:pgSz w:w="12240" w:h="15840"/>
          <w:pgMar w:top="1080" w:right="1260" w:bottom="1080" w:left="1260" w:header="708" w:footer="708" w:gutter="0"/>
          <w:cols w:space="720"/>
          <w:docGrid w:linePitch="360"/>
        </w:sectPr>
      </w:pPr>
    </w:p>
    <w:p w14:paraId="3CDE1052" w14:textId="77777777" w:rsidR="00D5348E" w:rsidRDefault="00C06031">
      <w:pPr>
        <w:spacing w:after="160"/>
        <w:jc w:val="center"/>
      </w:pPr>
      <w:r>
        <w:rPr>
          <w:b/>
          <w:bCs/>
          <w:sz w:val="22"/>
          <w:szCs w:val="22"/>
        </w:rPr>
        <w:lastRenderedPageBreak/>
        <w:t>Bill of Quantities / Price Schedule</w:t>
      </w: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
        <w:gridCol w:w="5400"/>
        <w:gridCol w:w="700"/>
        <w:gridCol w:w="1000"/>
        <w:gridCol w:w="2885"/>
        <w:gridCol w:w="3260"/>
      </w:tblGrid>
      <w:tr w:rsidR="00D5348E" w14:paraId="2F1C11FB" w14:textId="77777777" w:rsidTr="0044760A">
        <w:tc>
          <w:tcPr>
            <w:tcW w:w="500" w:type="dxa"/>
            <w:tcBorders>
              <w:top w:val="single" w:sz="4" w:space="0" w:color="808080"/>
              <w:left w:val="single" w:sz="4" w:space="0" w:color="808080"/>
              <w:bottom w:val="single" w:sz="4" w:space="0" w:color="808080"/>
              <w:right w:val="single" w:sz="4" w:space="0" w:color="808080"/>
            </w:tcBorders>
            <w:shd w:val="clear" w:color="auto" w:fill="EDEDED"/>
            <w:tcMar>
              <w:top w:w="70" w:type="dxa"/>
              <w:left w:w="90" w:type="dxa"/>
              <w:bottom w:w="70" w:type="dxa"/>
              <w:right w:w="90" w:type="dxa"/>
            </w:tcMar>
          </w:tcPr>
          <w:p w14:paraId="2E24EB63" w14:textId="77777777" w:rsidR="00D5348E" w:rsidRDefault="00C06031">
            <w:pPr>
              <w:jc w:val="center"/>
            </w:pPr>
            <w:r>
              <w:rPr>
                <w:b/>
                <w:bCs/>
                <w:sz w:val="19"/>
                <w:szCs w:val="19"/>
              </w:rPr>
              <w:t>S/N</w:t>
            </w:r>
          </w:p>
        </w:tc>
        <w:tc>
          <w:tcPr>
            <w:tcW w:w="5400" w:type="dxa"/>
            <w:tcBorders>
              <w:top w:val="single" w:sz="4" w:space="0" w:color="808080"/>
              <w:left w:val="single" w:sz="4" w:space="0" w:color="808080"/>
              <w:bottom w:val="single" w:sz="4" w:space="0" w:color="808080"/>
              <w:right w:val="single" w:sz="4" w:space="0" w:color="808080"/>
            </w:tcBorders>
            <w:shd w:val="clear" w:color="auto" w:fill="EDEDED"/>
            <w:tcMar>
              <w:top w:w="70" w:type="dxa"/>
              <w:left w:w="90" w:type="dxa"/>
              <w:bottom w:w="70" w:type="dxa"/>
              <w:right w:w="90" w:type="dxa"/>
            </w:tcMar>
          </w:tcPr>
          <w:p w14:paraId="59670762" w14:textId="77777777" w:rsidR="00D5348E" w:rsidRDefault="00C06031">
            <w:pPr>
              <w:jc w:val="center"/>
            </w:pPr>
            <w:r>
              <w:rPr>
                <w:b/>
                <w:bCs/>
                <w:sz w:val="19"/>
                <w:szCs w:val="19"/>
              </w:rPr>
              <w:t>Item Description</w:t>
            </w:r>
          </w:p>
        </w:tc>
        <w:tc>
          <w:tcPr>
            <w:tcW w:w="700" w:type="dxa"/>
            <w:tcBorders>
              <w:top w:val="single" w:sz="4" w:space="0" w:color="808080"/>
              <w:left w:val="single" w:sz="4" w:space="0" w:color="808080"/>
              <w:bottom w:val="single" w:sz="4" w:space="0" w:color="808080"/>
              <w:right w:val="single" w:sz="4" w:space="0" w:color="808080"/>
            </w:tcBorders>
            <w:shd w:val="clear" w:color="auto" w:fill="EDEDED"/>
            <w:tcMar>
              <w:top w:w="70" w:type="dxa"/>
              <w:left w:w="90" w:type="dxa"/>
              <w:bottom w:w="70" w:type="dxa"/>
              <w:right w:w="90" w:type="dxa"/>
            </w:tcMar>
          </w:tcPr>
          <w:p w14:paraId="6093334F" w14:textId="77777777" w:rsidR="00D5348E" w:rsidRDefault="00C06031">
            <w:pPr>
              <w:jc w:val="center"/>
            </w:pPr>
            <w:r>
              <w:rPr>
                <w:b/>
                <w:bCs/>
                <w:sz w:val="19"/>
                <w:szCs w:val="19"/>
              </w:rPr>
              <w:t>Unit</w:t>
            </w:r>
          </w:p>
        </w:tc>
        <w:tc>
          <w:tcPr>
            <w:tcW w:w="1000" w:type="dxa"/>
            <w:tcBorders>
              <w:top w:val="single" w:sz="4" w:space="0" w:color="808080"/>
              <w:left w:val="single" w:sz="4" w:space="0" w:color="808080"/>
              <w:bottom w:val="single" w:sz="4" w:space="0" w:color="808080"/>
              <w:right w:val="single" w:sz="4" w:space="0" w:color="808080"/>
            </w:tcBorders>
            <w:shd w:val="clear" w:color="auto" w:fill="EDEDED"/>
            <w:tcMar>
              <w:top w:w="70" w:type="dxa"/>
              <w:left w:w="90" w:type="dxa"/>
              <w:bottom w:w="70" w:type="dxa"/>
              <w:right w:w="90" w:type="dxa"/>
            </w:tcMar>
          </w:tcPr>
          <w:p w14:paraId="0A244F72" w14:textId="77777777" w:rsidR="00D5348E" w:rsidRDefault="00C06031">
            <w:pPr>
              <w:jc w:val="center"/>
            </w:pPr>
            <w:r>
              <w:rPr>
                <w:b/>
                <w:bCs/>
                <w:sz w:val="19"/>
                <w:szCs w:val="19"/>
              </w:rPr>
              <w:t>Total Qty Required</w:t>
            </w:r>
          </w:p>
        </w:tc>
        <w:tc>
          <w:tcPr>
            <w:tcW w:w="2885" w:type="dxa"/>
            <w:tcBorders>
              <w:top w:val="single" w:sz="4" w:space="0" w:color="808080"/>
              <w:left w:val="single" w:sz="4" w:space="0" w:color="808080"/>
              <w:bottom w:val="single" w:sz="4" w:space="0" w:color="808080"/>
              <w:right w:val="single" w:sz="4" w:space="0" w:color="808080"/>
            </w:tcBorders>
            <w:shd w:val="clear" w:color="auto" w:fill="EDEDED"/>
            <w:tcMar>
              <w:top w:w="70" w:type="dxa"/>
              <w:left w:w="90" w:type="dxa"/>
              <w:bottom w:w="70" w:type="dxa"/>
              <w:right w:w="90" w:type="dxa"/>
            </w:tcMar>
          </w:tcPr>
          <w:p w14:paraId="2E08718D" w14:textId="77777777" w:rsidR="00D5348E" w:rsidRDefault="00C06031">
            <w:pPr>
              <w:jc w:val="center"/>
            </w:pPr>
            <w:r>
              <w:rPr>
                <w:b/>
                <w:bCs/>
                <w:sz w:val="19"/>
                <w:szCs w:val="19"/>
              </w:rPr>
              <w:t>Unit Price (₦)</w:t>
            </w:r>
          </w:p>
        </w:tc>
        <w:tc>
          <w:tcPr>
            <w:tcW w:w="3260" w:type="dxa"/>
            <w:tcBorders>
              <w:top w:val="single" w:sz="4" w:space="0" w:color="808080"/>
              <w:left w:val="single" w:sz="4" w:space="0" w:color="808080"/>
              <w:bottom w:val="single" w:sz="4" w:space="0" w:color="808080"/>
              <w:right w:val="single" w:sz="4" w:space="0" w:color="808080"/>
            </w:tcBorders>
            <w:shd w:val="clear" w:color="auto" w:fill="EDEDED"/>
            <w:tcMar>
              <w:top w:w="70" w:type="dxa"/>
              <w:left w:w="90" w:type="dxa"/>
              <w:bottom w:w="70" w:type="dxa"/>
              <w:right w:w="90" w:type="dxa"/>
            </w:tcMar>
          </w:tcPr>
          <w:p w14:paraId="14F8FD5A" w14:textId="77777777" w:rsidR="00D5348E" w:rsidRDefault="00C06031">
            <w:pPr>
              <w:jc w:val="center"/>
            </w:pPr>
            <w:r>
              <w:rPr>
                <w:b/>
                <w:bCs/>
                <w:sz w:val="19"/>
                <w:szCs w:val="19"/>
              </w:rPr>
              <w:t>Total Price (₦)</w:t>
            </w:r>
          </w:p>
        </w:tc>
      </w:tr>
      <w:tr w:rsidR="00D5348E" w14:paraId="5F21F965" w14:textId="77777777" w:rsidTr="0044760A">
        <w:tc>
          <w:tcPr>
            <w:tcW w:w="50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62EA8B12" w14:textId="77777777" w:rsidR="00D5348E" w:rsidRDefault="00C06031">
            <w:pPr>
              <w:jc w:val="center"/>
            </w:pPr>
            <w:r>
              <w:rPr>
                <w:sz w:val="18"/>
                <w:szCs w:val="18"/>
              </w:rPr>
              <w:t>1</w:t>
            </w:r>
          </w:p>
        </w:tc>
        <w:tc>
          <w:tcPr>
            <w:tcW w:w="540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5AE616EA" w14:textId="77777777" w:rsidR="00D5348E" w:rsidRDefault="00C06031">
            <w:r>
              <w:rPr>
                <w:sz w:val="18"/>
                <w:szCs w:val="18"/>
              </w:rPr>
              <w:t>Reusable sanitary pads, pack of 6 washable pads, soft absorbent material, leak-resistant design, suitable for women and adolescent girls, supplied in hygienic packaging.</w:t>
            </w:r>
          </w:p>
        </w:tc>
        <w:tc>
          <w:tcPr>
            <w:tcW w:w="70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480A05FE" w14:textId="77777777" w:rsidR="00D5348E" w:rsidRDefault="00C06031">
            <w:pPr>
              <w:jc w:val="center"/>
            </w:pPr>
            <w:r>
              <w:rPr>
                <w:sz w:val="18"/>
                <w:szCs w:val="18"/>
              </w:rPr>
              <w:t>Pack</w:t>
            </w:r>
          </w:p>
        </w:tc>
        <w:tc>
          <w:tcPr>
            <w:tcW w:w="100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4394CC32" w14:textId="77777777" w:rsidR="00D5348E" w:rsidRDefault="00C06031">
            <w:pPr>
              <w:jc w:val="center"/>
            </w:pPr>
            <w:r>
              <w:rPr>
                <w:sz w:val="18"/>
                <w:szCs w:val="18"/>
              </w:rPr>
              <w:t>900</w:t>
            </w:r>
          </w:p>
        </w:tc>
        <w:tc>
          <w:tcPr>
            <w:tcW w:w="2885"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3E6A7BB9" w14:textId="77777777" w:rsidR="00D5348E" w:rsidRDefault="00D5348E"/>
        </w:tc>
        <w:tc>
          <w:tcPr>
            <w:tcW w:w="326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16192EB8" w14:textId="77777777" w:rsidR="00D5348E" w:rsidRDefault="00D5348E"/>
        </w:tc>
      </w:tr>
      <w:tr w:rsidR="00D5348E" w14:paraId="0033D623" w14:textId="77777777" w:rsidTr="0044760A">
        <w:tc>
          <w:tcPr>
            <w:tcW w:w="50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35698C81" w14:textId="77777777" w:rsidR="00D5348E" w:rsidRDefault="00C06031">
            <w:pPr>
              <w:jc w:val="center"/>
            </w:pPr>
            <w:r>
              <w:rPr>
                <w:sz w:val="18"/>
                <w:szCs w:val="18"/>
              </w:rPr>
              <w:t>2</w:t>
            </w:r>
          </w:p>
        </w:tc>
        <w:tc>
          <w:tcPr>
            <w:tcW w:w="540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2D401186" w14:textId="77777777" w:rsidR="00D5348E" w:rsidRDefault="00C06031">
            <w:r>
              <w:rPr>
                <w:sz w:val="18"/>
                <w:szCs w:val="18"/>
              </w:rPr>
              <w:t>Multipurpose laundry detergent bar soap, 250g per bar, suitable for washing clothes and general household cleaning, firm texture, effective stain removal, supplied in original packaging.</w:t>
            </w:r>
          </w:p>
        </w:tc>
        <w:tc>
          <w:tcPr>
            <w:tcW w:w="70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0DED014C" w14:textId="77777777" w:rsidR="00D5348E" w:rsidRDefault="00C06031">
            <w:pPr>
              <w:jc w:val="center"/>
            </w:pPr>
            <w:r>
              <w:rPr>
                <w:sz w:val="18"/>
                <w:szCs w:val="18"/>
              </w:rPr>
              <w:t>Piece</w:t>
            </w:r>
          </w:p>
        </w:tc>
        <w:tc>
          <w:tcPr>
            <w:tcW w:w="100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58577C40" w14:textId="77777777" w:rsidR="00D5348E" w:rsidRDefault="00C06031">
            <w:pPr>
              <w:jc w:val="center"/>
            </w:pPr>
            <w:r>
              <w:rPr>
                <w:sz w:val="18"/>
                <w:szCs w:val="18"/>
              </w:rPr>
              <w:t>3,600</w:t>
            </w:r>
          </w:p>
        </w:tc>
        <w:tc>
          <w:tcPr>
            <w:tcW w:w="2885"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2F469392" w14:textId="77777777" w:rsidR="00D5348E" w:rsidRDefault="00D5348E"/>
        </w:tc>
        <w:tc>
          <w:tcPr>
            <w:tcW w:w="326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4198063B" w14:textId="77777777" w:rsidR="00D5348E" w:rsidRDefault="00D5348E"/>
        </w:tc>
      </w:tr>
      <w:tr w:rsidR="00D5348E" w14:paraId="6C413660" w14:textId="77777777" w:rsidTr="0044760A">
        <w:tc>
          <w:tcPr>
            <w:tcW w:w="50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5FAAA1E1" w14:textId="77777777" w:rsidR="00D5348E" w:rsidRDefault="00C06031">
            <w:pPr>
              <w:jc w:val="center"/>
            </w:pPr>
            <w:r>
              <w:rPr>
                <w:sz w:val="18"/>
                <w:szCs w:val="18"/>
              </w:rPr>
              <w:t>3</w:t>
            </w:r>
          </w:p>
        </w:tc>
        <w:tc>
          <w:tcPr>
            <w:tcW w:w="540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3011122D" w14:textId="77777777" w:rsidR="00D5348E" w:rsidRDefault="00C06031">
            <w:r>
              <w:rPr>
                <w:sz w:val="18"/>
                <w:szCs w:val="18"/>
              </w:rPr>
              <w:t>Detergent powder, 1kg pack, suitable for laundry and general household cleaning, good foaming and stain-removal quality, supplied in sealed manufacturer packaging.</w:t>
            </w:r>
          </w:p>
        </w:tc>
        <w:tc>
          <w:tcPr>
            <w:tcW w:w="70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19F31D9E" w14:textId="77777777" w:rsidR="00D5348E" w:rsidRDefault="00C06031">
            <w:pPr>
              <w:jc w:val="center"/>
            </w:pPr>
            <w:r>
              <w:rPr>
                <w:sz w:val="18"/>
                <w:szCs w:val="18"/>
              </w:rPr>
              <w:t>Piece</w:t>
            </w:r>
          </w:p>
        </w:tc>
        <w:tc>
          <w:tcPr>
            <w:tcW w:w="100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1EC40500" w14:textId="77777777" w:rsidR="00D5348E" w:rsidRDefault="00C06031">
            <w:pPr>
              <w:jc w:val="center"/>
            </w:pPr>
            <w:r>
              <w:rPr>
                <w:sz w:val="18"/>
                <w:szCs w:val="18"/>
              </w:rPr>
              <w:t>900</w:t>
            </w:r>
          </w:p>
        </w:tc>
        <w:tc>
          <w:tcPr>
            <w:tcW w:w="2885"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6100993B" w14:textId="77777777" w:rsidR="00D5348E" w:rsidRDefault="00D5348E"/>
        </w:tc>
        <w:tc>
          <w:tcPr>
            <w:tcW w:w="326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6F034A2B" w14:textId="77777777" w:rsidR="00D5348E" w:rsidRDefault="00D5348E"/>
        </w:tc>
      </w:tr>
      <w:tr w:rsidR="00D5348E" w14:paraId="22C2178F" w14:textId="77777777" w:rsidTr="0044760A">
        <w:tc>
          <w:tcPr>
            <w:tcW w:w="50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1CCFEA4D" w14:textId="77777777" w:rsidR="00D5348E" w:rsidRDefault="00C06031">
            <w:pPr>
              <w:jc w:val="center"/>
            </w:pPr>
            <w:r>
              <w:rPr>
                <w:sz w:val="18"/>
                <w:szCs w:val="18"/>
              </w:rPr>
              <w:t>4</w:t>
            </w:r>
          </w:p>
        </w:tc>
        <w:tc>
          <w:tcPr>
            <w:tcW w:w="540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6F5C5553" w14:textId="77777777" w:rsidR="00D5348E" w:rsidRDefault="00C06031">
            <w:r>
              <w:rPr>
                <w:sz w:val="18"/>
                <w:szCs w:val="18"/>
              </w:rPr>
              <w:t>Reusable dignity kit bag, medium size, durable material, strong handle/strap, secure zip or drawstring closure, suitable for carrying hygiene and personal items.</w:t>
            </w:r>
          </w:p>
        </w:tc>
        <w:tc>
          <w:tcPr>
            <w:tcW w:w="70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44424AB0" w14:textId="77777777" w:rsidR="00D5348E" w:rsidRDefault="00C06031">
            <w:pPr>
              <w:jc w:val="center"/>
            </w:pPr>
            <w:r>
              <w:rPr>
                <w:sz w:val="18"/>
                <w:szCs w:val="18"/>
              </w:rPr>
              <w:t>Pack</w:t>
            </w:r>
          </w:p>
        </w:tc>
        <w:tc>
          <w:tcPr>
            <w:tcW w:w="100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3E380D64" w14:textId="77777777" w:rsidR="00D5348E" w:rsidRDefault="00C06031">
            <w:pPr>
              <w:jc w:val="center"/>
            </w:pPr>
            <w:r>
              <w:rPr>
                <w:sz w:val="18"/>
                <w:szCs w:val="18"/>
              </w:rPr>
              <w:t>900</w:t>
            </w:r>
          </w:p>
        </w:tc>
        <w:tc>
          <w:tcPr>
            <w:tcW w:w="2885"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07668BCD" w14:textId="77777777" w:rsidR="00D5348E" w:rsidRDefault="00D5348E"/>
        </w:tc>
        <w:tc>
          <w:tcPr>
            <w:tcW w:w="326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040DDC1E" w14:textId="77777777" w:rsidR="00D5348E" w:rsidRDefault="00D5348E"/>
        </w:tc>
      </w:tr>
      <w:tr w:rsidR="00D5348E" w14:paraId="7CA9D346" w14:textId="77777777" w:rsidTr="0044760A">
        <w:tc>
          <w:tcPr>
            <w:tcW w:w="50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0B0E8652" w14:textId="77777777" w:rsidR="00D5348E" w:rsidRDefault="00C06031">
            <w:pPr>
              <w:jc w:val="center"/>
            </w:pPr>
            <w:r>
              <w:rPr>
                <w:sz w:val="18"/>
                <w:szCs w:val="18"/>
              </w:rPr>
              <w:t>5</w:t>
            </w:r>
          </w:p>
        </w:tc>
        <w:tc>
          <w:tcPr>
            <w:tcW w:w="540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4743A233" w14:textId="77777777" w:rsidR="00D5348E" w:rsidRDefault="00C06031">
            <w:r>
              <w:rPr>
                <w:sz w:val="18"/>
                <w:szCs w:val="18"/>
              </w:rPr>
              <w:t>Adult toothbrush, soft or medium bristles, durable handle, suitable for daily oral hygiene, individually wrapped or supplied in hygienic packaging.</w:t>
            </w:r>
          </w:p>
        </w:tc>
        <w:tc>
          <w:tcPr>
            <w:tcW w:w="70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08B25107" w14:textId="77777777" w:rsidR="00D5348E" w:rsidRDefault="00C06031">
            <w:pPr>
              <w:jc w:val="center"/>
            </w:pPr>
            <w:r>
              <w:rPr>
                <w:sz w:val="18"/>
                <w:szCs w:val="18"/>
              </w:rPr>
              <w:t>Pieces</w:t>
            </w:r>
          </w:p>
        </w:tc>
        <w:tc>
          <w:tcPr>
            <w:tcW w:w="100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3BDB2C7F" w14:textId="77777777" w:rsidR="00D5348E" w:rsidRDefault="00C06031">
            <w:pPr>
              <w:jc w:val="center"/>
            </w:pPr>
            <w:r>
              <w:rPr>
                <w:sz w:val="18"/>
                <w:szCs w:val="18"/>
              </w:rPr>
              <w:t>900</w:t>
            </w:r>
          </w:p>
        </w:tc>
        <w:tc>
          <w:tcPr>
            <w:tcW w:w="2885"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6246CB64" w14:textId="77777777" w:rsidR="00D5348E" w:rsidRDefault="00D5348E"/>
        </w:tc>
        <w:tc>
          <w:tcPr>
            <w:tcW w:w="326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50F5B190" w14:textId="77777777" w:rsidR="00D5348E" w:rsidRDefault="00D5348E"/>
        </w:tc>
      </w:tr>
      <w:tr w:rsidR="00D5348E" w14:paraId="30D511D8" w14:textId="77777777" w:rsidTr="0044760A">
        <w:tc>
          <w:tcPr>
            <w:tcW w:w="50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1A1B2F33" w14:textId="77777777" w:rsidR="00D5348E" w:rsidRDefault="00C06031">
            <w:pPr>
              <w:jc w:val="center"/>
            </w:pPr>
            <w:r>
              <w:rPr>
                <w:sz w:val="18"/>
                <w:szCs w:val="18"/>
              </w:rPr>
              <w:t>6</w:t>
            </w:r>
          </w:p>
        </w:tc>
        <w:tc>
          <w:tcPr>
            <w:tcW w:w="540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1FEE7A4A" w14:textId="77777777" w:rsidR="00D5348E" w:rsidRDefault="00C06031">
            <w:r>
              <w:rPr>
                <w:sz w:val="18"/>
                <w:szCs w:val="18"/>
              </w:rPr>
              <w:t>Fluoride toothpaste, medium-size tube, minimum 100g or equivalent, suitable for daily oral hygiene, supplied in sealed original packaging.</w:t>
            </w:r>
          </w:p>
        </w:tc>
        <w:tc>
          <w:tcPr>
            <w:tcW w:w="70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1AD63CA8" w14:textId="77777777" w:rsidR="00D5348E" w:rsidRDefault="00C06031">
            <w:pPr>
              <w:jc w:val="center"/>
            </w:pPr>
            <w:r>
              <w:rPr>
                <w:sz w:val="18"/>
                <w:szCs w:val="18"/>
              </w:rPr>
              <w:t>Piece</w:t>
            </w:r>
          </w:p>
        </w:tc>
        <w:tc>
          <w:tcPr>
            <w:tcW w:w="100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27E1AF5B" w14:textId="77777777" w:rsidR="00D5348E" w:rsidRDefault="00C06031">
            <w:pPr>
              <w:jc w:val="center"/>
            </w:pPr>
            <w:r>
              <w:rPr>
                <w:sz w:val="18"/>
                <w:szCs w:val="18"/>
              </w:rPr>
              <w:t>900</w:t>
            </w:r>
          </w:p>
        </w:tc>
        <w:tc>
          <w:tcPr>
            <w:tcW w:w="2885"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181103FD" w14:textId="77777777" w:rsidR="00D5348E" w:rsidRDefault="00D5348E"/>
        </w:tc>
        <w:tc>
          <w:tcPr>
            <w:tcW w:w="326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5FD2B0CA" w14:textId="77777777" w:rsidR="00D5348E" w:rsidRDefault="00D5348E"/>
        </w:tc>
      </w:tr>
      <w:tr w:rsidR="00D5348E" w14:paraId="1BC48843" w14:textId="77777777" w:rsidTr="0044760A">
        <w:tc>
          <w:tcPr>
            <w:tcW w:w="50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791A6AD9" w14:textId="77777777" w:rsidR="00D5348E" w:rsidRDefault="00C06031">
            <w:pPr>
              <w:jc w:val="center"/>
            </w:pPr>
            <w:r>
              <w:rPr>
                <w:sz w:val="18"/>
                <w:szCs w:val="18"/>
              </w:rPr>
              <w:t>7</w:t>
            </w:r>
          </w:p>
        </w:tc>
        <w:tc>
          <w:tcPr>
            <w:tcW w:w="540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05820FCE" w14:textId="77777777" w:rsidR="00D5348E" w:rsidRDefault="00C06031">
            <w:r>
              <w:rPr>
                <w:sz w:val="18"/>
                <w:szCs w:val="18"/>
              </w:rPr>
              <w:t>Women’s cotton underwear, assorted adult sizes, breathable fabric, comfortable elastic waistband, good stitching, supplied clean and neatly packaged.</w:t>
            </w:r>
          </w:p>
        </w:tc>
        <w:tc>
          <w:tcPr>
            <w:tcW w:w="70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69A506CF" w14:textId="77777777" w:rsidR="00D5348E" w:rsidRDefault="00C06031">
            <w:pPr>
              <w:jc w:val="center"/>
            </w:pPr>
            <w:r>
              <w:rPr>
                <w:sz w:val="18"/>
                <w:szCs w:val="18"/>
              </w:rPr>
              <w:t>Piece</w:t>
            </w:r>
          </w:p>
        </w:tc>
        <w:tc>
          <w:tcPr>
            <w:tcW w:w="100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7B031D25" w14:textId="77777777" w:rsidR="00D5348E" w:rsidRDefault="00C06031">
            <w:pPr>
              <w:jc w:val="center"/>
            </w:pPr>
            <w:r>
              <w:rPr>
                <w:sz w:val="18"/>
                <w:szCs w:val="18"/>
              </w:rPr>
              <w:t>4,500</w:t>
            </w:r>
          </w:p>
        </w:tc>
        <w:tc>
          <w:tcPr>
            <w:tcW w:w="2885"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41820E80" w14:textId="77777777" w:rsidR="00D5348E" w:rsidRDefault="00D5348E"/>
        </w:tc>
        <w:tc>
          <w:tcPr>
            <w:tcW w:w="326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35731A4B" w14:textId="77777777" w:rsidR="00D5348E" w:rsidRDefault="00D5348E"/>
        </w:tc>
      </w:tr>
      <w:tr w:rsidR="00D5348E" w14:paraId="1EB0C80F" w14:textId="77777777" w:rsidTr="0044760A">
        <w:tc>
          <w:tcPr>
            <w:tcW w:w="50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5DAC4416" w14:textId="77777777" w:rsidR="00D5348E" w:rsidRDefault="00C06031">
            <w:pPr>
              <w:jc w:val="center"/>
            </w:pPr>
            <w:r>
              <w:rPr>
                <w:sz w:val="18"/>
                <w:szCs w:val="18"/>
              </w:rPr>
              <w:t>8</w:t>
            </w:r>
          </w:p>
        </w:tc>
        <w:tc>
          <w:tcPr>
            <w:tcW w:w="540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34BCE05A" w14:textId="77777777" w:rsidR="00D5348E" w:rsidRDefault="00C06031">
            <w:r>
              <w:rPr>
                <w:sz w:val="18"/>
                <w:szCs w:val="18"/>
              </w:rPr>
              <w:t xml:space="preserve">Women’s wrapper fabric, </w:t>
            </w:r>
            <w:proofErr w:type="spellStart"/>
            <w:r>
              <w:rPr>
                <w:sz w:val="18"/>
                <w:szCs w:val="18"/>
              </w:rPr>
              <w:t>Chiganvy</w:t>
            </w:r>
            <w:proofErr w:type="spellEnd"/>
            <w:r>
              <w:rPr>
                <w:sz w:val="18"/>
                <w:szCs w:val="18"/>
              </w:rPr>
              <w:t xml:space="preserve">-type, 6 yards per piece, good-quality material, assorted </w:t>
            </w:r>
            <w:proofErr w:type="spellStart"/>
            <w:r>
              <w:rPr>
                <w:sz w:val="18"/>
                <w:szCs w:val="18"/>
              </w:rPr>
              <w:t>colours</w:t>
            </w:r>
            <w:proofErr w:type="spellEnd"/>
            <w:r>
              <w:rPr>
                <w:sz w:val="18"/>
                <w:szCs w:val="18"/>
              </w:rPr>
              <w:t>/patterns, neatly folded and packaged.</w:t>
            </w:r>
          </w:p>
        </w:tc>
        <w:tc>
          <w:tcPr>
            <w:tcW w:w="70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4CF7A6CD" w14:textId="77777777" w:rsidR="00D5348E" w:rsidRDefault="00C06031">
            <w:pPr>
              <w:jc w:val="center"/>
            </w:pPr>
            <w:r>
              <w:rPr>
                <w:sz w:val="18"/>
                <w:szCs w:val="18"/>
              </w:rPr>
              <w:t>Piece</w:t>
            </w:r>
          </w:p>
        </w:tc>
        <w:tc>
          <w:tcPr>
            <w:tcW w:w="100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53C6D299" w14:textId="77777777" w:rsidR="00D5348E" w:rsidRDefault="00C06031">
            <w:pPr>
              <w:jc w:val="center"/>
            </w:pPr>
            <w:r>
              <w:rPr>
                <w:sz w:val="18"/>
                <w:szCs w:val="18"/>
              </w:rPr>
              <w:t>900</w:t>
            </w:r>
          </w:p>
        </w:tc>
        <w:tc>
          <w:tcPr>
            <w:tcW w:w="2885"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0D8A2668" w14:textId="77777777" w:rsidR="00D5348E" w:rsidRDefault="00D5348E"/>
        </w:tc>
        <w:tc>
          <w:tcPr>
            <w:tcW w:w="326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07F009B3" w14:textId="77777777" w:rsidR="00D5348E" w:rsidRDefault="00D5348E"/>
        </w:tc>
      </w:tr>
      <w:tr w:rsidR="00D5348E" w14:paraId="63D9C318" w14:textId="77777777" w:rsidTr="0044760A">
        <w:tc>
          <w:tcPr>
            <w:tcW w:w="50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7EF7AB7B" w14:textId="77777777" w:rsidR="00D5348E" w:rsidRDefault="00C06031">
            <w:pPr>
              <w:jc w:val="center"/>
            </w:pPr>
            <w:r>
              <w:rPr>
                <w:sz w:val="18"/>
                <w:szCs w:val="18"/>
              </w:rPr>
              <w:t>9</w:t>
            </w:r>
          </w:p>
        </w:tc>
        <w:tc>
          <w:tcPr>
            <w:tcW w:w="540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7E7A8B2F" w14:textId="77777777" w:rsidR="00D5348E" w:rsidRDefault="00C06031">
            <w:r>
              <w:rPr>
                <w:sz w:val="18"/>
                <w:szCs w:val="18"/>
              </w:rPr>
              <w:t xml:space="preserve">Khimar/Hijab, 3 yards, modest head-covering fabric, soft and breathable material, suitable for women and girls, assorted neutral </w:t>
            </w:r>
            <w:proofErr w:type="spellStart"/>
            <w:r>
              <w:rPr>
                <w:sz w:val="18"/>
                <w:szCs w:val="18"/>
              </w:rPr>
              <w:t>colours</w:t>
            </w:r>
            <w:proofErr w:type="spellEnd"/>
            <w:r>
              <w:rPr>
                <w:sz w:val="18"/>
                <w:szCs w:val="18"/>
              </w:rPr>
              <w:t>.</w:t>
            </w:r>
          </w:p>
        </w:tc>
        <w:tc>
          <w:tcPr>
            <w:tcW w:w="70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3E3A93DE" w14:textId="77777777" w:rsidR="00D5348E" w:rsidRDefault="00C06031">
            <w:pPr>
              <w:jc w:val="center"/>
            </w:pPr>
            <w:r>
              <w:rPr>
                <w:sz w:val="18"/>
                <w:szCs w:val="18"/>
              </w:rPr>
              <w:t>Piece</w:t>
            </w:r>
          </w:p>
        </w:tc>
        <w:tc>
          <w:tcPr>
            <w:tcW w:w="100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684786FC" w14:textId="77777777" w:rsidR="00D5348E" w:rsidRDefault="00C06031">
            <w:pPr>
              <w:jc w:val="center"/>
            </w:pPr>
            <w:r>
              <w:rPr>
                <w:sz w:val="18"/>
                <w:szCs w:val="18"/>
              </w:rPr>
              <w:t>900</w:t>
            </w:r>
          </w:p>
        </w:tc>
        <w:tc>
          <w:tcPr>
            <w:tcW w:w="2885"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1B125B80" w14:textId="77777777" w:rsidR="00D5348E" w:rsidRDefault="00D5348E"/>
        </w:tc>
        <w:tc>
          <w:tcPr>
            <w:tcW w:w="326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2A4CEAD5" w14:textId="77777777" w:rsidR="00D5348E" w:rsidRDefault="00D5348E"/>
        </w:tc>
      </w:tr>
      <w:tr w:rsidR="00D5348E" w14:paraId="32E9A63B" w14:textId="77777777" w:rsidTr="0044760A">
        <w:tc>
          <w:tcPr>
            <w:tcW w:w="50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341E6821" w14:textId="77777777" w:rsidR="00D5348E" w:rsidRDefault="00C06031">
            <w:pPr>
              <w:jc w:val="center"/>
            </w:pPr>
            <w:r>
              <w:rPr>
                <w:sz w:val="18"/>
                <w:szCs w:val="18"/>
              </w:rPr>
              <w:t>10</w:t>
            </w:r>
          </w:p>
        </w:tc>
        <w:tc>
          <w:tcPr>
            <w:tcW w:w="540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0D8D8FDC" w14:textId="77777777" w:rsidR="00D5348E" w:rsidRDefault="00C06031">
            <w:r>
              <w:rPr>
                <w:sz w:val="18"/>
                <w:szCs w:val="18"/>
              </w:rPr>
              <w:t xml:space="preserve">Plastic bucket with fitted cover, 20 </w:t>
            </w:r>
            <w:proofErr w:type="spellStart"/>
            <w:r>
              <w:rPr>
                <w:sz w:val="18"/>
                <w:szCs w:val="18"/>
              </w:rPr>
              <w:t>litres</w:t>
            </w:r>
            <w:proofErr w:type="spellEnd"/>
            <w:r>
              <w:rPr>
                <w:sz w:val="18"/>
                <w:szCs w:val="18"/>
              </w:rPr>
              <w:t xml:space="preserve"> capacity, durable body, tight-fitting lid, strong carrying handle, suitable for household storage and washing.</w:t>
            </w:r>
          </w:p>
        </w:tc>
        <w:tc>
          <w:tcPr>
            <w:tcW w:w="70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0AD4A48C" w14:textId="77777777" w:rsidR="00D5348E" w:rsidRDefault="00C06031">
            <w:pPr>
              <w:jc w:val="center"/>
            </w:pPr>
            <w:r>
              <w:rPr>
                <w:sz w:val="18"/>
                <w:szCs w:val="18"/>
              </w:rPr>
              <w:t>Piece</w:t>
            </w:r>
          </w:p>
        </w:tc>
        <w:tc>
          <w:tcPr>
            <w:tcW w:w="100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1AB93620" w14:textId="77777777" w:rsidR="00D5348E" w:rsidRDefault="00C06031">
            <w:pPr>
              <w:jc w:val="center"/>
            </w:pPr>
            <w:r>
              <w:rPr>
                <w:sz w:val="18"/>
                <w:szCs w:val="18"/>
              </w:rPr>
              <w:t>900</w:t>
            </w:r>
          </w:p>
        </w:tc>
        <w:tc>
          <w:tcPr>
            <w:tcW w:w="2885"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4E5E23FE" w14:textId="77777777" w:rsidR="00D5348E" w:rsidRDefault="00D5348E"/>
        </w:tc>
        <w:tc>
          <w:tcPr>
            <w:tcW w:w="326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0C97B439" w14:textId="77777777" w:rsidR="00D5348E" w:rsidRDefault="00D5348E"/>
        </w:tc>
      </w:tr>
      <w:tr w:rsidR="00D5348E" w14:paraId="08D48069" w14:textId="77777777" w:rsidTr="0044760A">
        <w:tc>
          <w:tcPr>
            <w:tcW w:w="50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489AEFC3" w14:textId="77777777" w:rsidR="00D5348E" w:rsidRDefault="00C06031">
            <w:pPr>
              <w:jc w:val="center"/>
            </w:pPr>
            <w:r>
              <w:rPr>
                <w:sz w:val="18"/>
                <w:szCs w:val="18"/>
              </w:rPr>
              <w:t>11</w:t>
            </w:r>
          </w:p>
        </w:tc>
        <w:tc>
          <w:tcPr>
            <w:tcW w:w="540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7AECECDE" w14:textId="77777777" w:rsidR="00D5348E" w:rsidRDefault="00C06031">
            <w:r>
              <w:rPr>
                <w:sz w:val="18"/>
                <w:szCs w:val="18"/>
              </w:rPr>
              <w:t xml:space="preserve">Medium-size bath towel, absorbent material, soft texture, neatly hemmed edges, quick-drying, assorted </w:t>
            </w:r>
            <w:proofErr w:type="spellStart"/>
            <w:r>
              <w:rPr>
                <w:sz w:val="18"/>
                <w:szCs w:val="18"/>
              </w:rPr>
              <w:t>colours</w:t>
            </w:r>
            <w:proofErr w:type="spellEnd"/>
            <w:r>
              <w:rPr>
                <w:sz w:val="18"/>
                <w:szCs w:val="18"/>
              </w:rPr>
              <w:t>, suitable for personal hygiene use.</w:t>
            </w:r>
          </w:p>
        </w:tc>
        <w:tc>
          <w:tcPr>
            <w:tcW w:w="70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6E480977" w14:textId="77777777" w:rsidR="00D5348E" w:rsidRDefault="00C06031">
            <w:pPr>
              <w:jc w:val="center"/>
            </w:pPr>
            <w:r>
              <w:rPr>
                <w:sz w:val="18"/>
                <w:szCs w:val="18"/>
              </w:rPr>
              <w:t>Piece</w:t>
            </w:r>
          </w:p>
        </w:tc>
        <w:tc>
          <w:tcPr>
            <w:tcW w:w="100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5CA00E25" w14:textId="77777777" w:rsidR="00D5348E" w:rsidRDefault="00C06031">
            <w:pPr>
              <w:jc w:val="center"/>
            </w:pPr>
            <w:r>
              <w:rPr>
                <w:sz w:val="18"/>
                <w:szCs w:val="18"/>
              </w:rPr>
              <w:t>900</w:t>
            </w:r>
          </w:p>
        </w:tc>
        <w:tc>
          <w:tcPr>
            <w:tcW w:w="2885"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034B7B49" w14:textId="77777777" w:rsidR="00D5348E" w:rsidRDefault="00D5348E"/>
        </w:tc>
        <w:tc>
          <w:tcPr>
            <w:tcW w:w="326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01C54AD5" w14:textId="77777777" w:rsidR="00D5348E" w:rsidRDefault="00D5348E"/>
        </w:tc>
      </w:tr>
      <w:tr w:rsidR="00D5348E" w14:paraId="2CEFB477" w14:textId="77777777" w:rsidTr="0044760A">
        <w:tc>
          <w:tcPr>
            <w:tcW w:w="50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5B4EFB01" w14:textId="77777777" w:rsidR="00D5348E" w:rsidRDefault="00C06031">
            <w:pPr>
              <w:jc w:val="center"/>
            </w:pPr>
            <w:r>
              <w:rPr>
                <w:sz w:val="18"/>
                <w:szCs w:val="18"/>
              </w:rPr>
              <w:t>12</w:t>
            </w:r>
          </w:p>
        </w:tc>
        <w:tc>
          <w:tcPr>
            <w:tcW w:w="540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000036CB" w14:textId="77777777" w:rsidR="00D5348E" w:rsidRDefault="00C06031">
            <w:r>
              <w:rPr>
                <w:sz w:val="18"/>
                <w:szCs w:val="18"/>
              </w:rPr>
              <w:t>Sleeping mat, 6ft x 3ft, durable woven/plastic material, lightweight, rollable, easy to clean, suitable for individual sleeping use.</w:t>
            </w:r>
          </w:p>
        </w:tc>
        <w:tc>
          <w:tcPr>
            <w:tcW w:w="70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2342BA74" w14:textId="77777777" w:rsidR="00D5348E" w:rsidRDefault="00C06031">
            <w:pPr>
              <w:jc w:val="center"/>
            </w:pPr>
            <w:r>
              <w:rPr>
                <w:sz w:val="18"/>
                <w:szCs w:val="18"/>
              </w:rPr>
              <w:t>Piece</w:t>
            </w:r>
          </w:p>
        </w:tc>
        <w:tc>
          <w:tcPr>
            <w:tcW w:w="100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51F7AA2A" w14:textId="77777777" w:rsidR="00D5348E" w:rsidRDefault="00C06031">
            <w:pPr>
              <w:jc w:val="center"/>
            </w:pPr>
            <w:r>
              <w:rPr>
                <w:sz w:val="18"/>
                <w:szCs w:val="18"/>
              </w:rPr>
              <w:t>900</w:t>
            </w:r>
          </w:p>
        </w:tc>
        <w:tc>
          <w:tcPr>
            <w:tcW w:w="2885"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2547F376" w14:textId="77777777" w:rsidR="00D5348E" w:rsidRDefault="00D5348E"/>
        </w:tc>
        <w:tc>
          <w:tcPr>
            <w:tcW w:w="326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5453C66A" w14:textId="77777777" w:rsidR="00D5348E" w:rsidRDefault="00D5348E"/>
        </w:tc>
      </w:tr>
      <w:tr w:rsidR="00D5348E" w14:paraId="7CAF0AD6" w14:textId="77777777" w:rsidTr="0044760A">
        <w:tc>
          <w:tcPr>
            <w:tcW w:w="50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02EAF88D" w14:textId="77777777" w:rsidR="00D5348E" w:rsidRDefault="00C06031">
            <w:pPr>
              <w:jc w:val="center"/>
            </w:pPr>
            <w:r>
              <w:rPr>
                <w:sz w:val="18"/>
                <w:szCs w:val="18"/>
              </w:rPr>
              <w:lastRenderedPageBreak/>
              <w:t>13</w:t>
            </w:r>
          </w:p>
        </w:tc>
        <w:tc>
          <w:tcPr>
            <w:tcW w:w="540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0B4DD8FF" w14:textId="77777777" w:rsidR="00D5348E" w:rsidRDefault="00C06031">
            <w:r>
              <w:rPr>
                <w:sz w:val="18"/>
                <w:szCs w:val="18"/>
              </w:rPr>
              <w:t>Rubber slippers, assorted adult sizes, durable sole, comfortable straps, non-slip base, suitable for daily personal use.</w:t>
            </w:r>
          </w:p>
        </w:tc>
        <w:tc>
          <w:tcPr>
            <w:tcW w:w="70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448A62B7" w14:textId="77777777" w:rsidR="00D5348E" w:rsidRDefault="00C06031">
            <w:pPr>
              <w:jc w:val="center"/>
            </w:pPr>
            <w:r>
              <w:rPr>
                <w:sz w:val="18"/>
                <w:szCs w:val="18"/>
              </w:rPr>
              <w:t>Pair</w:t>
            </w:r>
          </w:p>
        </w:tc>
        <w:tc>
          <w:tcPr>
            <w:tcW w:w="100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0BF9DA2B" w14:textId="77777777" w:rsidR="00D5348E" w:rsidRDefault="00C06031">
            <w:pPr>
              <w:jc w:val="center"/>
            </w:pPr>
            <w:r>
              <w:rPr>
                <w:sz w:val="18"/>
                <w:szCs w:val="18"/>
              </w:rPr>
              <w:t>900</w:t>
            </w:r>
          </w:p>
        </w:tc>
        <w:tc>
          <w:tcPr>
            <w:tcW w:w="2885"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0B336A0F" w14:textId="77777777" w:rsidR="00D5348E" w:rsidRDefault="00D5348E"/>
        </w:tc>
        <w:tc>
          <w:tcPr>
            <w:tcW w:w="326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4E786B09" w14:textId="77777777" w:rsidR="00D5348E" w:rsidRDefault="00D5348E"/>
        </w:tc>
      </w:tr>
      <w:tr w:rsidR="00D5348E" w14:paraId="7C590B11" w14:textId="77777777" w:rsidTr="0044760A">
        <w:tc>
          <w:tcPr>
            <w:tcW w:w="50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623FBA63" w14:textId="77777777" w:rsidR="00D5348E" w:rsidRDefault="00C06031">
            <w:pPr>
              <w:jc w:val="center"/>
            </w:pPr>
            <w:r>
              <w:rPr>
                <w:sz w:val="18"/>
                <w:szCs w:val="18"/>
              </w:rPr>
              <w:t>14</w:t>
            </w:r>
          </w:p>
        </w:tc>
        <w:tc>
          <w:tcPr>
            <w:tcW w:w="540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41DE518A" w14:textId="77777777" w:rsidR="00D5348E" w:rsidRDefault="00C06031">
            <w:r>
              <w:rPr>
                <w:sz w:val="18"/>
                <w:szCs w:val="18"/>
              </w:rPr>
              <w:t>Hair comb, durable plastic material, adult size, smooth teeth, suitable for general grooming and daily personal use.</w:t>
            </w:r>
          </w:p>
        </w:tc>
        <w:tc>
          <w:tcPr>
            <w:tcW w:w="70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08EAF25A" w14:textId="77777777" w:rsidR="00D5348E" w:rsidRDefault="00C06031">
            <w:pPr>
              <w:jc w:val="center"/>
            </w:pPr>
            <w:r>
              <w:rPr>
                <w:sz w:val="18"/>
                <w:szCs w:val="18"/>
              </w:rPr>
              <w:t>Piece</w:t>
            </w:r>
          </w:p>
        </w:tc>
        <w:tc>
          <w:tcPr>
            <w:tcW w:w="100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38602AA8" w14:textId="77777777" w:rsidR="00D5348E" w:rsidRDefault="00C06031">
            <w:pPr>
              <w:jc w:val="center"/>
            </w:pPr>
            <w:r>
              <w:rPr>
                <w:sz w:val="18"/>
                <w:szCs w:val="18"/>
              </w:rPr>
              <w:t>900</w:t>
            </w:r>
          </w:p>
        </w:tc>
        <w:tc>
          <w:tcPr>
            <w:tcW w:w="2885"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5C513F34" w14:textId="77777777" w:rsidR="00D5348E" w:rsidRDefault="00D5348E"/>
        </w:tc>
        <w:tc>
          <w:tcPr>
            <w:tcW w:w="326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33F2955E" w14:textId="77777777" w:rsidR="00D5348E" w:rsidRDefault="00D5348E"/>
        </w:tc>
      </w:tr>
      <w:tr w:rsidR="00D5348E" w14:paraId="322D6283" w14:textId="77777777" w:rsidTr="0044760A">
        <w:tc>
          <w:tcPr>
            <w:tcW w:w="50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7F0A75CC" w14:textId="77777777" w:rsidR="00D5348E" w:rsidRDefault="00C06031">
            <w:pPr>
              <w:jc w:val="center"/>
            </w:pPr>
            <w:r>
              <w:rPr>
                <w:sz w:val="18"/>
                <w:szCs w:val="18"/>
              </w:rPr>
              <w:t>15</w:t>
            </w:r>
          </w:p>
        </w:tc>
        <w:tc>
          <w:tcPr>
            <w:tcW w:w="540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4F55FF3B" w14:textId="77777777" w:rsidR="00D5348E" w:rsidRDefault="00C06031">
            <w:r>
              <w:rPr>
                <w:sz w:val="18"/>
                <w:szCs w:val="18"/>
              </w:rPr>
              <w:t>Disposable shaving sticks, pack of 5, sharp stainless-steel blades with safety cover, suitable for personal grooming, supplied in sealed packaging.</w:t>
            </w:r>
          </w:p>
        </w:tc>
        <w:tc>
          <w:tcPr>
            <w:tcW w:w="70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312D5878" w14:textId="77777777" w:rsidR="00D5348E" w:rsidRDefault="00C06031">
            <w:pPr>
              <w:jc w:val="center"/>
            </w:pPr>
            <w:r>
              <w:rPr>
                <w:sz w:val="18"/>
                <w:szCs w:val="18"/>
              </w:rPr>
              <w:t>Pack</w:t>
            </w:r>
          </w:p>
        </w:tc>
        <w:tc>
          <w:tcPr>
            <w:tcW w:w="100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33A7CBDC" w14:textId="77777777" w:rsidR="00D5348E" w:rsidRDefault="00C06031">
            <w:pPr>
              <w:jc w:val="center"/>
            </w:pPr>
            <w:r>
              <w:rPr>
                <w:sz w:val="18"/>
                <w:szCs w:val="18"/>
              </w:rPr>
              <w:t>900</w:t>
            </w:r>
          </w:p>
        </w:tc>
        <w:tc>
          <w:tcPr>
            <w:tcW w:w="2885"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47448FB6" w14:textId="77777777" w:rsidR="00D5348E" w:rsidRDefault="00D5348E"/>
        </w:tc>
        <w:tc>
          <w:tcPr>
            <w:tcW w:w="326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2C4A1C53" w14:textId="77777777" w:rsidR="00D5348E" w:rsidRDefault="00D5348E"/>
        </w:tc>
      </w:tr>
      <w:tr w:rsidR="00D5348E" w14:paraId="70289D3B" w14:textId="77777777" w:rsidTr="0044760A">
        <w:tc>
          <w:tcPr>
            <w:tcW w:w="50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12290493" w14:textId="77777777" w:rsidR="00D5348E" w:rsidRDefault="00C06031">
            <w:pPr>
              <w:jc w:val="center"/>
            </w:pPr>
            <w:r>
              <w:rPr>
                <w:sz w:val="18"/>
                <w:szCs w:val="18"/>
              </w:rPr>
              <w:t>16</w:t>
            </w:r>
          </w:p>
        </w:tc>
        <w:tc>
          <w:tcPr>
            <w:tcW w:w="540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4AA12BBB" w14:textId="77777777" w:rsidR="00D5348E" w:rsidRDefault="00C06031">
            <w:r>
              <w:rPr>
                <w:sz w:val="18"/>
                <w:szCs w:val="18"/>
              </w:rPr>
              <w:t>Solar rechargeable LED torchlight, built-in rechargeable battery, solar charging panel, strong light output, durable body, supplied with accessories where applicable.</w:t>
            </w:r>
          </w:p>
        </w:tc>
        <w:tc>
          <w:tcPr>
            <w:tcW w:w="70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241784D8" w14:textId="77777777" w:rsidR="00D5348E" w:rsidRDefault="00C06031">
            <w:pPr>
              <w:jc w:val="center"/>
            </w:pPr>
            <w:r>
              <w:rPr>
                <w:sz w:val="18"/>
                <w:szCs w:val="18"/>
              </w:rPr>
              <w:t>Pack</w:t>
            </w:r>
          </w:p>
        </w:tc>
        <w:tc>
          <w:tcPr>
            <w:tcW w:w="100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35501921" w14:textId="77777777" w:rsidR="00D5348E" w:rsidRDefault="00C06031">
            <w:pPr>
              <w:jc w:val="center"/>
            </w:pPr>
            <w:r>
              <w:rPr>
                <w:sz w:val="18"/>
                <w:szCs w:val="18"/>
              </w:rPr>
              <w:t>900</w:t>
            </w:r>
          </w:p>
        </w:tc>
        <w:tc>
          <w:tcPr>
            <w:tcW w:w="2885"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5CE0C57A" w14:textId="77777777" w:rsidR="00D5348E" w:rsidRDefault="00D5348E"/>
        </w:tc>
        <w:tc>
          <w:tcPr>
            <w:tcW w:w="326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3604C5E4" w14:textId="77777777" w:rsidR="00D5348E" w:rsidRDefault="00D5348E"/>
        </w:tc>
      </w:tr>
      <w:tr w:rsidR="00D5348E" w14:paraId="3189B593" w14:textId="77777777" w:rsidTr="0044760A">
        <w:tc>
          <w:tcPr>
            <w:tcW w:w="50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6124E5BB" w14:textId="77777777" w:rsidR="00D5348E" w:rsidRDefault="00C06031">
            <w:pPr>
              <w:jc w:val="center"/>
            </w:pPr>
            <w:r>
              <w:rPr>
                <w:sz w:val="18"/>
                <w:szCs w:val="18"/>
              </w:rPr>
              <w:t>17</w:t>
            </w:r>
          </w:p>
        </w:tc>
        <w:tc>
          <w:tcPr>
            <w:tcW w:w="540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5F8E162A" w14:textId="77777777" w:rsidR="00D5348E" w:rsidRDefault="00C06031">
            <w:r>
              <w:rPr>
                <w:sz w:val="18"/>
                <w:szCs w:val="18"/>
              </w:rPr>
              <w:t>Emergency alert whistle, durable plastic or metal, loud sound output, lightweight, with lanyard/key-ring attachment where available.</w:t>
            </w:r>
          </w:p>
        </w:tc>
        <w:tc>
          <w:tcPr>
            <w:tcW w:w="70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68F5444A" w14:textId="77777777" w:rsidR="00D5348E" w:rsidRDefault="00C06031">
            <w:pPr>
              <w:jc w:val="center"/>
            </w:pPr>
            <w:r>
              <w:rPr>
                <w:sz w:val="18"/>
                <w:szCs w:val="18"/>
              </w:rPr>
              <w:t>Piece</w:t>
            </w:r>
          </w:p>
        </w:tc>
        <w:tc>
          <w:tcPr>
            <w:tcW w:w="100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2449AE77" w14:textId="77777777" w:rsidR="00D5348E" w:rsidRDefault="00C06031">
            <w:pPr>
              <w:jc w:val="center"/>
            </w:pPr>
            <w:r>
              <w:rPr>
                <w:sz w:val="18"/>
                <w:szCs w:val="18"/>
              </w:rPr>
              <w:t>900</w:t>
            </w:r>
          </w:p>
        </w:tc>
        <w:tc>
          <w:tcPr>
            <w:tcW w:w="2885"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39B6CE11" w14:textId="77777777" w:rsidR="00D5348E" w:rsidRDefault="00D5348E"/>
        </w:tc>
        <w:tc>
          <w:tcPr>
            <w:tcW w:w="326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350C3CEA" w14:textId="77777777" w:rsidR="00D5348E" w:rsidRDefault="00D5348E"/>
        </w:tc>
      </w:tr>
      <w:tr w:rsidR="00D5348E" w14:paraId="1B1EA884" w14:textId="77777777" w:rsidTr="0044760A">
        <w:tc>
          <w:tcPr>
            <w:tcW w:w="50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0B0796B5" w14:textId="77777777" w:rsidR="00D5348E" w:rsidRDefault="00C06031">
            <w:pPr>
              <w:jc w:val="center"/>
            </w:pPr>
            <w:r>
              <w:rPr>
                <w:sz w:val="18"/>
                <w:szCs w:val="18"/>
              </w:rPr>
              <w:t>18</w:t>
            </w:r>
          </w:p>
        </w:tc>
        <w:tc>
          <w:tcPr>
            <w:tcW w:w="540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3D2D4A1D" w14:textId="77777777" w:rsidR="00D5348E" w:rsidRDefault="00C06031">
            <w:r>
              <w:rPr>
                <w:sz w:val="18"/>
                <w:szCs w:val="18"/>
              </w:rPr>
              <w:t xml:space="preserve">Laundry rope, 10 </w:t>
            </w:r>
            <w:proofErr w:type="spellStart"/>
            <w:r>
              <w:rPr>
                <w:sz w:val="18"/>
                <w:szCs w:val="18"/>
              </w:rPr>
              <w:t>metres</w:t>
            </w:r>
            <w:proofErr w:type="spellEnd"/>
            <w:r>
              <w:rPr>
                <w:sz w:val="18"/>
                <w:szCs w:val="18"/>
              </w:rPr>
              <w:t xml:space="preserve"> length, durable nylon/plastic material, strong enough for hanging wet clothes, weather-resistant.</w:t>
            </w:r>
          </w:p>
        </w:tc>
        <w:tc>
          <w:tcPr>
            <w:tcW w:w="70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0D810265" w14:textId="77777777" w:rsidR="00D5348E" w:rsidRDefault="00C06031">
            <w:pPr>
              <w:jc w:val="center"/>
            </w:pPr>
            <w:r>
              <w:rPr>
                <w:sz w:val="18"/>
                <w:szCs w:val="18"/>
              </w:rPr>
              <w:t>Piece</w:t>
            </w:r>
          </w:p>
        </w:tc>
        <w:tc>
          <w:tcPr>
            <w:tcW w:w="100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29459796" w14:textId="77777777" w:rsidR="00D5348E" w:rsidRDefault="00C06031">
            <w:pPr>
              <w:jc w:val="center"/>
            </w:pPr>
            <w:r>
              <w:rPr>
                <w:sz w:val="18"/>
                <w:szCs w:val="18"/>
              </w:rPr>
              <w:t>900</w:t>
            </w:r>
          </w:p>
        </w:tc>
        <w:tc>
          <w:tcPr>
            <w:tcW w:w="2885"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6DD5267D" w14:textId="77777777" w:rsidR="00D5348E" w:rsidRDefault="00D5348E"/>
        </w:tc>
        <w:tc>
          <w:tcPr>
            <w:tcW w:w="326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253270D0" w14:textId="77777777" w:rsidR="00D5348E" w:rsidRDefault="00D5348E"/>
        </w:tc>
      </w:tr>
      <w:tr w:rsidR="00D5348E" w14:paraId="2278AB1D" w14:textId="77777777" w:rsidTr="0044760A">
        <w:tc>
          <w:tcPr>
            <w:tcW w:w="50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02339857" w14:textId="77777777" w:rsidR="00D5348E" w:rsidRDefault="00C06031">
            <w:pPr>
              <w:jc w:val="center"/>
            </w:pPr>
            <w:r>
              <w:rPr>
                <w:sz w:val="18"/>
                <w:szCs w:val="18"/>
              </w:rPr>
              <w:t>19</w:t>
            </w:r>
          </w:p>
        </w:tc>
        <w:tc>
          <w:tcPr>
            <w:tcW w:w="540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1067E08E" w14:textId="77777777" w:rsidR="00D5348E" w:rsidRDefault="00C06031">
            <w:r>
              <w:rPr>
                <w:sz w:val="18"/>
                <w:szCs w:val="18"/>
              </w:rPr>
              <w:t xml:space="preserve">Petroleum jelly, 500ml container, suitable for skin protection and </w:t>
            </w:r>
            <w:proofErr w:type="spellStart"/>
            <w:r>
              <w:rPr>
                <w:sz w:val="18"/>
                <w:szCs w:val="18"/>
              </w:rPr>
              <w:t>moisturising</w:t>
            </w:r>
            <w:proofErr w:type="spellEnd"/>
            <w:r>
              <w:rPr>
                <w:sz w:val="18"/>
                <w:szCs w:val="18"/>
              </w:rPr>
              <w:t>, sealed original packaging, Vaseline or equivalent quality.</w:t>
            </w:r>
          </w:p>
        </w:tc>
        <w:tc>
          <w:tcPr>
            <w:tcW w:w="70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7C1E5BBC" w14:textId="77777777" w:rsidR="00D5348E" w:rsidRDefault="00C06031">
            <w:pPr>
              <w:jc w:val="center"/>
            </w:pPr>
            <w:r>
              <w:rPr>
                <w:sz w:val="18"/>
                <w:szCs w:val="18"/>
              </w:rPr>
              <w:t>Piece</w:t>
            </w:r>
          </w:p>
        </w:tc>
        <w:tc>
          <w:tcPr>
            <w:tcW w:w="100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33B23C53" w14:textId="77777777" w:rsidR="00D5348E" w:rsidRDefault="00C06031">
            <w:pPr>
              <w:jc w:val="center"/>
            </w:pPr>
            <w:r>
              <w:rPr>
                <w:sz w:val="18"/>
                <w:szCs w:val="18"/>
              </w:rPr>
              <w:t>900</w:t>
            </w:r>
          </w:p>
        </w:tc>
        <w:tc>
          <w:tcPr>
            <w:tcW w:w="2885"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57C10DE6" w14:textId="77777777" w:rsidR="00D5348E" w:rsidRDefault="00D5348E"/>
        </w:tc>
        <w:tc>
          <w:tcPr>
            <w:tcW w:w="326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243F10EA" w14:textId="77777777" w:rsidR="00D5348E" w:rsidRDefault="00D5348E"/>
        </w:tc>
      </w:tr>
      <w:tr w:rsidR="00D5348E" w14:paraId="0A249E5C" w14:textId="77777777" w:rsidTr="0044760A">
        <w:tc>
          <w:tcPr>
            <w:tcW w:w="50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0A4943AA" w14:textId="77777777" w:rsidR="00D5348E" w:rsidRDefault="00D5348E"/>
        </w:tc>
        <w:tc>
          <w:tcPr>
            <w:tcW w:w="540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37B59937" w14:textId="77777777" w:rsidR="00D5348E" w:rsidRDefault="00D5348E"/>
        </w:tc>
        <w:tc>
          <w:tcPr>
            <w:tcW w:w="70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4CC39F42" w14:textId="77777777" w:rsidR="00D5348E" w:rsidRDefault="00D5348E"/>
        </w:tc>
        <w:tc>
          <w:tcPr>
            <w:tcW w:w="100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07C17D5F" w14:textId="77777777" w:rsidR="00D5348E" w:rsidRDefault="00D5348E"/>
        </w:tc>
        <w:tc>
          <w:tcPr>
            <w:tcW w:w="2885"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24F3698C" w14:textId="77777777" w:rsidR="00D5348E" w:rsidRDefault="00C06031">
            <w:pPr>
              <w:jc w:val="center"/>
            </w:pPr>
            <w:r>
              <w:rPr>
                <w:b/>
                <w:bCs/>
                <w:sz w:val="18"/>
                <w:szCs w:val="18"/>
              </w:rPr>
              <w:t>SUB-TOTAL</w:t>
            </w:r>
          </w:p>
        </w:tc>
        <w:tc>
          <w:tcPr>
            <w:tcW w:w="3260" w:type="dxa"/>
            <w:tcBorders>
              <w:top w:val="single" w:sz="4" w:space="0" w:color="808080"/>
              <w:left w:val="single" w:sz="4" w:space="0" w:color="808080"/>
              <w:bottom w:val="single" w:sz="4" w:space="0" w:color="808080"/>
              <w:right w:val="single" w:sz="4" w:space="0" w:color="808080"/>
            </w:tcBorders>
            <w:tcMar>
              <w:top w:w="60" w:type="dxa"/>
              <w:left w:w="90" w:type="dxa"/>
              <w:bottom w:w="60" w:type="dxa"/>
              <w:right w:w="90" w:type="dxa"/>
            </w:tcMar>
          </w:tcPr>
          <w:p w14:paraId="2924F701" w14:textId="77777777" w:rsidR="00D5348E" w:rsidRDefault="00D5348E"/>
        </w:tc>
      </w:tr>
    </w:tbl>
    <w:p w14:paraId="39DBDD5B" w14:textId="77777777" w:rsidR="00D5348E" w:rsidRDefault="00C06031">
      <w:pPr>
        <w:spacing w:before="160" w:after="160"/>
      </w:pPr>
      <w:r>
        <w:rPr>
          <w:i/>
          <w:iCs/>
          <w:sz w:val="19"/>
          <w:szCs w:val="19"/>
        </w:rPr>
        <w:t>Note to Bidders: This Bill of Quantities/Price Schedule must be completed in full and submitted with the Financial Proposal. Prices must be inclusive of all delivery costs to all six locations as described above.</w:t>
      </w:r>
    </w:p>
    <w:p w14:paraId="42C7ACCC" w14:textId="77777777" w:rsidR="00D5348E" w:rsidRDefault="00D5348E">
      <w:pPr>
        <w:sectPr w:rsidR="00D5348E">
          <w:pgSz w:w="15840" w:h="12240" w:orient="landscape"/>
          <w:pgMar w:top="900" w:right="900" w:bottom="900" w:left="900" w:header="708" w:footer="708" w:gutter="0"/>
          <w:cols w:space="720"/>
          <w:docGrid w:linePitch="360"/>
        </w:sectPr>
      </w:pPr>
    </w:p>
    <w:p w14:paraId="013CE58E" w14:textId="77777777" w:rsidR="00D5348E" w:rsidRDefault="00C06031">
      <w:pPr>
        <w:spacing w:before="280" w:after="140"/>
      </w:pPr>
      <w:r>
        <w:rPr>
          <w:b/>
          <w:bCs/>
          <w:sz w:val="23"/>
          <w:szCs w:val="23"/>
        </w:rPr>
        <w:lastRenderedPageBreak/>
        <w:t>Section 4 — Eligibility Criteria</w:t>
      </w:r>
    </w:p>
    <w:p w14:paraId="183F2B17" w14:textId="77777777" w:rsidR="00D5348E" w:rsidRDefault="00C06031">
      <w:pPr>
        <w:spacing w:after="160"/>
      </w:pPr>
      <w:r>
        <w:rPr>
          <w:sz w:val="22"/>
          <w:szCs w:val="22"/>
        </w:rPr>
        <w:t>To be eligible for award, a bidder must satisfy all of the following at the point of tender submission. A single failure disqualifies the bid — the Financial Proposal of a disqualified bidder will not be opened or evaluated:</w:t>
      </w:r>
    </w:p>
    <w:p w14:paraId="4A64D52B" w14:textId="77777777" w:rsidR="00D5348E" w:rsidRDefault="00C06031">
      <w:pPr>
        <w:pStyle w:val="ListParagraph"/>
        <w:numPr>
          <w:ilvl w:val="0"/>
          <w:numId w:val="2"/>
        </w:numPr>
        <w:spacing w:after="100"/>
      </w:pPr>
      <w:r>
        <w:t>Valid Corporate Affairs Commission (CAC) Certificate of Incorporation or Business Name Registration.</w:t>
      </w:r>
    </w:p>
    <w:p w14:paraId="1952A05D" w14:textId="77777777" w:rsidR="00D5348E" w:rsidRDefault="00C06031">
      <w:pPr>
        <w:pStyle w:val="ListParagraph"/>
        <w:numPr>
          <w:ilvl w:val="0"/>
          <w:numId w:val="2"/>
        </w:numPr>
        <w:spacing w:after="100"/>
      </w:pPr>
      <w:r>
        <w:t>Current Tax Clearance Certificate covering the last three (3) years.</w:t>
      </w:r>
    </w:p>
    <w:p w14:paraId="11DEC164" w14:textId="77777777" w:rsidR="00D5348E" w:rsidRDefault="00C06031">
      <w:pPr>
        <w:pStyle w:val="ListParagraph"/>
        <w:numPr>
          <w:ilvl w:val="0"/>
          <w:numId w:val="2"/>
        </w:numPr>
        <w:spacing w:after="100"/>
      </w:pPr>
      <w:r>
        <w:t>Evidence of a minimum of two (2) completed supply contracts for FMCG, hygiene/relief items, or comparable bulk consumer goods, each valued at not less than ₦15,000,000, completed within the last three (3) years.</w:t>
      </w:r>
    </w:p>
    <w:p w14:paraId="29ADD63F" w14:textId="77777777" w:rsidR="00D5348E" w:rsidRDefault="00C06031">
      <w:pPr>
        <w:pStyle w:val="ListParagraph"/>
        <w:numPr>
          <w:ilvl w:val="0"/>
          <w:numId w:val="2"/>
        </w:numPr>
        <w:spacing w:after="100"/>
      </w:pPr>
      <w:r>
        <w:t>Audited financial statements for the last two (2) years, or bank statements covering the last six (6) months, demonstrating sufficient financial capacity to execute a contract of this value.</w:t>
      </w:r>
    </w:p>
    <w:p w14:paraId="0D00FC37" w14:textId="77777777" w:rsidR="00D5348E" w:rsidRDefault="00C06031">
      <w:pPr>
        <w:pStyle w:val="ListParagraph"/>
        <w:numPr>
          <w:ilvl w:val="0"/>
          <w:numId w:val="2"/>
        </w:numPr>
        <w:spacing w:after="100"/>
      </w:pPr>
      <w:r>
        <w:t>A demonstrated logistics capacity and delivery plan covering all six delivery locations.</w:t>
      </w:r>
    </w:p>
    <w:p w14:paraId="79D88ED6" w14:textId="77777777" w:rsidR="00D5348E" w:rsidRDefault="00C06031">
      <w:pPr>
        <w:pStyle w:val="ListParagraph"/>
        <w:numPr>
          <w:ilvl w:val="0"/>
          <w:numId w:val="2"/>
        </w:numPr>
        <w:spacing w:after="100"/>
      </w:pPr>
      <w:r>
        <w:t>The bidder is not on any debarment, suspension, or ineligibility list maintained by CATAI, its donors, or the Nigerian government.</w:t>
      </w:r>
    </w:p>
    <w:p w14:paraId="03ECA52D" w14:textId="77777777" w:rsidR="00D5348E" w:rsidRDefault="00C06031">
      <w:pPr>
        <w:pStyle w:val="ListParagraph"/>
        <w:numPr>
          <w:ilvl w:val="0"/>
          <w:numId w:val="2"/>
        </w:numPr>
        <w:spacing w:after="100"/>
      </w:pPr>
      <w:r>
        <w:t>Physical samples of each of the 19 items submitted alongside the Technical Proposal.</w:t>
      </w:r>
    </w:p>
    <w:p w14:paraId="28896586" w14:textId="77777777" w:rsidR="00D5348E" w:rsidRDefault="00C06031">
      <w:pPr>
        <w:spacing w:before="280" w:after="140"/>
      </w:pPr>
      <w:r>
        <w:rPr>
          <w:b/>
          <w:bCs/>
          <w:sz w:val="23"/>
          <w:szCs w:val="23"/>
        </w:rPr>
        <w:t>Section 5 — Instructions to Bidders</w:t>
      </w:r>
    </w:p>
    <w:p w14:paraId="3A0885AB" w14:textId="77777777" w:rsidR="00D5348E" w:rsidRDefault="00C06031">
      <w:pPr>
        <w:spacing w:after="120"/>
      </w:pPr>
      <w:r>
        <w:rPr>
          <w:sz w:val="22"/>
          <w:szCs w:val="22"/>
        </w:rPr>
        <w:t>Tenders must be submitted in two (2) separately sealed envelopes enclosed within one outer envelope:</w:t>
      </w:r>
    </w:p>
    <w:p w14:paraId="73FCCF9A" w14:textId="77777777" w:rsidR="00D5348E" w:rsidRDefault="00C06031">
      <w:pPr>
        <w:spacing w:after="80"/>
      </w:pPr>
      <w:r>
        <w:rPr>
          <w:b/>
          <w:bCs/>
          <w:sz w:val="22"/>
          <w:szCs w:val="22"/>
        </w:rPr>
        <w:t>Envelope 1 — Technical Proposal:</w:t>
      </w:r>
    </w:p>
    <w:p w14:paraId="44B54905" w14:textId="77777777" w:rsidR="00D5348E" w:rsidRDefault="00C06031">
      <w:pPr>
        <w:pStyle w:val="ListParagraph"/>
        <w:numPr>
          <w:ilvl w:val="0"/>
          <w:numId w:val="2"/>
        </w:numPr>
        <w:spacing w:after="100"/>
      </w:pPr>
      <w:r>
        <w:t>Company profile and eligibility documents listed in Section 4</w:t>
      </w:r>
    </w:p>
    <w:p w14:paraId="79BF2B3D" w14:textId="77777777" w:rsidR="00D5348E" w:rsidRDefault="00C06031">
      <w:pPr>
        <w:pStyle w:val="ListParagraph"/>
        <w:numPr>
          <w:ilvl w:val="0"/>
          <w:numId w:val="2"/>
        </w:numPr>
        <w:spacing w:after="100"/>
      </w:pPr>
      <w:r>
        <w:t>Evidence of completed similar contracts</w:t>
      </w:r>
    </w:p>
    <w:p w14:paraId="35EACEFA" w14:textId="77777777" w:rsidR="00D5348E" w:rsidRDefault="00C06031">
      <w:pPr>
        <w:pStyle w:val="ListParagraph"/>
        <w:numPr>
          <w:ilvl w:val="0"/>
          <w:numId w:val="2"/>
        </w:numPr>
        <w:spacing w:after="100"/>
      </w:pPr>
      <w:r>
        <w:t>Logistics and delivery plan covering all six locations</w:t>
      </w:r>
    </w:p>
    <w:p w14:paraId="0C132491" w14:textId="77777777" w:rsidR="00D5348E" w:rsidRDefault="00C06031">
      <w:pPr>
        <w:pStyle w:val="ListParagraph"/>
        <w:numPr>
          <w:ilvl w:val="0"/>
          <w:numId w:val="2"/>
        </w:numPr>
        <w:spacing w:after="100"/>
      </w:pPr>
      <w:r>
        <w:t>Physical samples of each of the 19 items</w:t>
      </w:r>
    </w:p>
    <w:p w14:paraId="556E76B0" w14:textId="77777777" w:rsidR="00D5348E" w:rsidRDefault="00C06031">
      <w:pPr>
        <w:pStyle w:val="ListParagraph"/>
        <w:numPr>
          <w:ilvl w:val="0"/>
          <w:numId w:val="2"/>
        </w:numPr>
        <w:spacing w:after="100"/>
      </w:pPr>
      <w:r>
        <w:t xml:space="preserve">Signed Bidder's Declaration and </w:t>
      </w:r>
      <w:proofErr w:type="spellStart"/>
      <w:r>
        <w:t>Authorisation</w:t>
      </w:r>
      <w:proofErr w:type="spellEnd"/>
      <w:r>
        <w:t xml:space="preserve"> Form (Annex A)</w:t>
      </w:r>
    </w:p>
    <w:p w14:paraId="09CC17A1" w14:textId="77777777" w:rsidR="00D5348E" w:rsidRDefault="00C06031">
      <w:pPr>
        <w:spacing w:before="160" w:after="80"/>
      </w:pPr>
      <w:r>
        <w:rPr>
          <w:b/>
          <w:bCs/>
          <w:sz w:val="22"/>
          <w:szCs w:val="22"/>
        </w:rPr>
        <w:t>Envelope 2 — Financial Proposal:</w:t>
      </w:r>
    </w:p>
    <w:p w14:paraId="75B33F38" w14:textId="77777777" w:rsidR="00D5348E" w:rsidRDefault="00C06031">
      <w:pPr>
        <w:pStyle w:val="ListParagraph"/>
        <w:numPr>
          <w:ilvl w:val="0"/>
          <w:numId w:val="2"/>
        </w:numPr>
        <w:spacing w:after="100"/>
      </w:pPr>
      <w:r>
        <w:t>Completed Bill of Quantities / Price Schedule (Section 3), with unit prices and total prices in Nigerian Naira</w:t>
      </w:r>
    </w:p>
    <w:p w14:paraId="788D4F56" w14:textId="77777777" w:rsidR="00D5348E" w:rsidRDefault="00C06031">
      <w:pPr>
        <w:pStyle w:val="ListParagraph"/>
        <w:numPr>
          <w:ilvl w:val="0"/>
          <w:numId w:val="2"/>
        </w:numPr>
        <w:spacing w:after="100"/>
      </w:pPr>
      <w:r>
        <w:t>A statement of bid validity confirming the prices remain valid for 60 days from the date of tender opening</w:t>
      </w:r>
    </w:p>
    <w:p w14:paraId="60298A28" w14:textId="77777777" w:rsidR="00D5348E" w:rsidRDefault="00C06031">
      <w:pPr>
        <w:pStyle w:val="ListParagraph"/>
        <w:numPr>
          <w:ilvl w:val="0"/>
          <w:numId w:val="2"/>
        </w:numPr>
        <w:spacing w:after="100"/>
      </w:pPr>
      <w:r>
        <w:t>Bank account details for payment purposes (Account Name, Account Number, Bank Name, TIN)</w:t>
      </w:r>
    </w:p>
    <w:p w14:paraId="34A5FA5F" w14:textId="77777777" w:rsidR="00D5348E" w:rsidRDefault="00D5348E">
      <w:pPr>
        <w:spacing w:after="120"/>
      </w:pPr>
    </w:p>
    <w:p w14:paraId="5E82E02F" w14:textId="77777777" w:rsidR="00D5348E" w:rsidRDefault="00C06031">
      <w:pPr>
        <w:spacing w:after="80"/>
      </w:pPr>
      <w:r>
        <w:rPr>
          <w:sz w:val="22"/>
          <w:szCs w:val="22"/>
        </w:rPr>
        <w:t>The outer envelope must be clearly labelled:</w:t>
      </w:r>
    </w:p>
    <w:p w14:paraId="5DDF4476" w14:textId="797FFCCC" w:rsidR="00D5348E" w:rsidRDefault="00C06031">
      <w:pPr>
        <w:spacing w:after="200"/>
        <w:jc w:val="center"/>
      </w:pPr>
      <w:r>
        <w:rPr>
          <w:b/>
          <w:bCs/>
          <w:sz w:val="22"/>
          <w:szCs w:val="22"/>
        </w:rPr>
        <w:t xml:space="preserve">“NATIONAL OPEN TENDER — CATAI/FCDO-COMPASS2/2026/NOT/131 — DO NOT OPEN BEFORE </w:t>
      </w:r>
      <w:r w:rsidR="00CA0B72">
        <w:rPr>
          <w:b/>
          <w:bCs/>
          <w:sz w:val="22"/>
          <w:szCs w:val="22"/>
        </w:rPr>
        <w:t>3RD</w:t>
      </w:r>
      <w:r>
        <w:rPr>
          <w:b/>
          <w:bCs/>
          <w:sz w:val="22"/>
          <w:szCs w:val="22"/>
        </w:rPr>
        <w:t xml:space="preserve"> </w:t>
      </w:r>
      <w:proofErr w:type="gramStart"/>
      <w:r w:rsidR="00CA0B72">
        <w:rPr>
          <w:b/>
          <w:bCs/>
          <w:sz w:val="22"/>
          <w:szCs w:val="22"/>
        </w:rPr>
        <w:t>AUGUST</w:t>
      </w:r>
      <w:r>
        <w:rPr>
          <w:b/>
          <w:bCs/>
          <w:sz w:val="22"/>
          <w:szCs w:val="22"/>
        </w:rPr>
        <w:t>,</w:t>
      </w:r>
      <w:proofErr w:type="gramEnd"/>
      <w:r>
        <w:rPr>
          <w:b/>
          <w:bCs/>
          <w:sz w:val="22"/>
          <w:szCs w:val="22"/>
        </w:rPr>
        <w:t xml:space="preserve"> 2026”</w:t>
      </w:r>
    </w:p>
    <w:p w14:paraId="59525774" w14:textId="77777777" w:rsidR="00D5348E" w:rsidRDefault="00C06031">
      <w:pPr>
        <w:spacing w:after="160"/>
      </w:pPr>
      <w:r>
        <w:rPr>
          <w:sz w:val="22"/>
          <w:szCs w:val="22"/>
        </w:rPr>
        <w:t>Electronic submissions are accepted at procurement@cataing.org with the subject line “TENDER SUBMISSION — CATAI/FCDO-COMPASS2/2026/NOT/131”, with the Technical and Financial Proposals as clearly separated, password-protected attachments. CATAI accepts no responsibility for misdirected, incomplete, or corrupted electronic submissions.</w:t>
      </w:r>
    </w:p>
    <w:p w14:paraId="4A510833" w14:textId="77777777" w:rsidR="00D5348E" w:rsidRDefault="00C06031">
      <w:pPr>
        <w:spacing w:before="280" w:after="140"/>
      </w:pPr>
      <w:r>
        <w:rPr>
          <w:b/>
          <w:bCs/>
          <w:sz w:val="23"/>
          <w:szCs w:val="23"/>
        </w:rPr>
        <w:t>Section 6 — Evaluation Methodology</w:t>
      </w:r>
    </w:p>
    <w:p w14:paraId="21B4622C" w14:textId="77777777" w:rsidR="00D5348E" w:rsidRDefault="00C06031">
      <w:pPr>
        <w:spacing w:after="160"/>
      </w:pPr>
      <w:r>
        <w:rPr>
          <w:sz w:val="22"/>
          <w:szCs w:val="22"/>
        </w:rPr>
        <w:t>Evaluation proceeds in three stages. A bidder must pass each stage before the next is considered.</w:t>
      </w:r>
    </w:p>
    <w:p w14:paraId="2026FD11" w14:textId="77777777" w:rsidR="00D5348E" w:rsidRDefault="00C06031">
      <w:pPr>
        <w:spacing w:after="80"/>
      </w:pPr>
      <w:r>
        <w:rPr>
          <w:b/>
          <w:bCs/>
          <w:sz w:val="22"/>
          <w:szCs w:val="22"/>
        </w:rPr>
        <w:lastRenderedPageBreak/>
        <w:t>Stage 1 — Eligibility Check (Pass/Fail):</w:t>
      </w:r>
    </w:p>
    <w:p w14:paraId="12C728CE" w14:textId="77777777" w:rsidR="00D5348E" w:rsidRDefault="00C06031">
      <w:pPr>
        <w:spacing w:after="160"/>
      </w:pPr>
      <w:r>
        <w:rPr>
          <w:sz w:val="22"/>
          <w:szCs w:val="22"/>
        </w:rPr>
        <w:t>Envelope 1 is checked against the eligibility criteria in Section 4. A single failed criterion disqualifies the bid; its Financial Proposal will not be opened.</w:t>
      </w:r>
    </w:p>
    <w:p w14:paraId="7D752014" w14:textId="77777777" w:rsidR="00D5348E" w:rsidRDefault="00C06031">
      <w:pPr>
        <w:spacing w:after="80"/>
      </w:pPr>
      <w:r>
        <w:rPr>
          <w:b/>
          <w:bCs/>
          <w:sz w:val="22"/>
          <w:szCs w:val="22"/>
        </w:rPr>
        <w:t>Stage 2 — Technical Evaluation (maximum 100 points; minimum pass mark 60 points):</w:t>
      </w:r>
    </w:p>
    <w:p w14:paraId="115C96C8" w14:textId="77777777" w:rsidR="00D5348E" w:rsidRDefault="00C06031">
      <w:pPr>
        <w:pStyle w:val="ListParagraph"/>
        <w:numPr>
          <w:ilvl w:val="0"/>
          <w:numId w:val="2"/>
        </w:numPr>
        <w:spacing w:after="100"/>
      </w:pPr>
      <w:r>
        <w:t>Technical compliance with item specifications — 40 points</w:t>
      </w:r>
    </w:p>
    <w:p w14:paraId="28111F58" w14:textId="77777777" w:rsidR="00D5348E" w:rsidRDefault="00C06031">
      <w:pPr>
        <w:pStyle w:val="ListParagraph"/>
        <w:numPr>
          <w:ilvl w:val="0"/>
          <w:numId w:val="2"/>
        </w:numPr>
        <w:spacing w:after="100"/>
      </w:pPr>
      <w:r>
        <w:t>Quality of physical samples submitted — 20 points</w:t>
      </w:r>
    </w:p>
    <w:p w14:paraId="33EC3EA6" w14:textId="77777777" w:rsidR="00D5348E" w:rsidRDefault="00C06031">
      <w:pPr>
        <w:pStyle w:val="ListParagraph"/>
        <w:numPr>
          <w:ilvl w:val="0"/>
          <w:numId w:val="2"/>
        </w:numPr>
        <w:spacing w:after="100"/>
      </w:pPr>
      <w:r>
        <w:t>Packaging and kit-assembly quality — 10 points</w:t>
      </w:r>
    </w:p>
    <w:p w14:paraId="092C2B51" w14:textId="77777777" w:rsidR="00D5348E" w:rsidRDefault="00C06031">
      <w:pPr>
        <w:pStyle w:val="ListParagraph"/>
        <w:numPr>
          <w:ilvl w:val="0"/>
          <w:numId w:val="2"/>
        </w:numPr>
        <w:spacing w:after="100"/>
      </w:pPr>
      <w:r>
        <w:t>Warranty / replacement terms for defective or damaged items — 10 points</w:t>
      </w:r>
    </w:p>
    <w:p w14:paraId="7E868110" w14:textId="77777777" w:rsidR="00D5348E" w:rsidRDefault="00C06031">
      <w:pPr>
        <w:pStyle w:val="ListParagraph"/>
        <w:numPr>
          <w:ilvl w:val="0"/>
          <w:numId w:val="2"/>
        </w:numPr>
        <w:spacing w:after="100"/>
      </w:pPr>
      <w:r>
        <w:t>Delivery timeline and logistics feasibility across all six locations — 20 points</w:t>
      </w:r>
    </w:p>
    <w:p w14:paraId="09123D53" w14:textId="77777777" w:rsidR="00D5348E" w:rsidRDefault="00C06031">
      <w:pPr>
        <w:spacing w:after="160"/>
      </w:pPr>
      <w:r>
        <w:rPr>
          <w:sz w:val="22"/>
          <w:szCs w:val="22"/>
        </w:rPr>
        <w:t>Full scoring detail is set out in the Technical Evaluation Scoresheet issued alongside this Tender Document. Only bidders scoring 60 points or above proceed to financial evaluation.</w:t>
      </w:r>
    </w:p>
    <w:p w14:paraId="1BC74C08" w14:textId="77777777" w:rsidR="00D5348E" w:rsidRDefault="00C06031">
      <w:pPr>
        <w:spacing w:after="80"/>
      </w:pPr>
      <w:r>
        <w:rPr>
          <w:b/>
          <w:bCs/>
          <w:sz w:val="22"/>
          <w:szCs w:val="22"/>
        </w:rPr>
        <w:t>Stage 3 — Financial Evaluation:</w:t>
      </w:r>
    </w:p>
    <w:p w14:paraId="47BC8F32" w14:textId="77777777" w:rsidR="00D5348E" w:rsidRDefault="00C06031">
      <w:pPr>
        <w:spacing w:after="160"/>
      </w:pPr>
      <w:r>
        <w:rPr>
          <w:sz w:val="22"/>
          <w:szCs w:val="22"/>
        </w:rPr>
        <w:t>Among technically qualified bidders, CATAI will recommend the lowest evaluated, compliant bid for award. Where the price variance between the lowest and the next bidder exceeds 15%, this will be specifically noted and justified in the Minute of Supplier Selection.</w:t>
      </w:r>
    </w:p>
    <w:p w14:paraId="27CE4529" w14:textId="77777777" w:rsidR="00D5348E" w:rsidRDefault="00C06031">
      <w:pPr>
        <w:spacing w:after="160"/>
      </w:pPr>
      <w:r>
        <w:rPr>
          <w:i/>
          <w:iCs/>
          <w:sz w:val="22"/>
          <w:szCs w:val="22"/>
        </w:rPr>
        <w:t>CATAI reserves the right to accept or reject any or all tenders, in whole or in part, and is not bound to accept the lowest bid if it is found non-compliant, technically deficient, or otherwise unsatisfactory.</w:t>
      </w:r>
    </w:p>
    <w:p w14:paraId="2F400120" w14:textId="77777777" w:rsidR="00D5348E" w:rsidRDefault="00C06031">
      <w:pPr>
        <w:spacing w:before="280" w:after="140"/>
      </w:pPr>
      <w:r>
        <w:rPr>
          <w:b/>
          <w:bCs/>
          <w:sz w:val="23"/>
          <w:szCs w:val="23"/>
        </w:rPr>
        <w:t>Section 7 — General Conditions</w:t>
      </w:r>
    </w:p>
    <w:p w14:paraId="4577EA30" w14:textId="77777777" w:rsidR="00D5348E" w:rsidRDefault="00C06031">
      <w:pPr>
        <w:pStyle w:val="ListParagraph"/>
        <w:numPr>
          <w:ilvl w:val="0"/>
          <w:numId w:val="2"/>
        </w:numPr>
        <w:spacing w:after="100"/>
      </w:pPr>
      <w:r>
        <w:t>Delivery: Delivered Duty Paid (DDP) to all six locations within 30 days of Purchase Order issuance.</w:t>
      </w:r>
    </w:p>
    <w:p w14:paraId="24600ACE" w14:textId="77777777" w:rsidR="00D5348E" w:rsidRDefault="00C06031">
      <w:pPr>
        <w:pStyle w:val="ListParagraph"/>
        <w:numPr>
          <w:ilvl w:val="0"/>
          <w:numId w:val="2"/>
        </w:numPr>
        <w:spacing w:after="100"/>
      </w:pPr>
      <w:r>
        <w:t>Inspection: All items are subject to inspection on delivery at each location. Defective, damaged, or non-conforming items must be replaced by the supplier at no additional cost within 5 working days of notification.</w:t>
      </w:r>
    </w:p>
    <w:p w14:paraId="138B52BC" w14:textId="77777777" w:rsidR="00D5348E" w:rsidRDefault="00C06031">
      <w:pPr>
        <w:pStyle w:val="ListParagraph"/>
        <w:numPr>
          <w:ilvl w:val="0"/>
          <w:numId w:val="2"/>
        </w:numPr>
        <w:spacing w:after="100"/>
      </w:pPr>
      <w:r>
        <w:t>Payment Terms: Payment is made after satisfactory delivery, inspection, and signing of the Goods Received Note at each delivery point.</w:t>
      </w:r>
    </w:p>
    <w:p w14:paraId="62F1BE3A" w14:textId="77777777" w:rsidR="00D5348E" w:rsidRDefault="00C06031">
      <w:pPr>
        <w:pStyle w:val="ListParagraph"/>
        <w:numPr>
          <w:ilvl w:val="0"/>
          <w:numId w:val="2"/>
        </w:numPr>
        <w:spacing w:after="100"/>
      </w:pPr>
      <w:r>
        <w:t>Tax: A Withholding Tax (WHT) of 2% applies to the value of goods supplied, deducted at the point of payment, in line with Nigerian tax law. Stamp duty does not apply to this transaction.</w:t>
      </w:r>
    </w:p>
    <w:p w14:paraId="6F1B9F4B" w14:textId="77777777" w:rsidR="00D5348E" w:rsidRDefault="00C06031">
      <w:pPr>
        <w:pStyle w:val="ListParagraph"/>
        <w:numPr>
          <w:ilvl w:val="0"/>
          <w:numId w:val="2"/>
        </w:numPr>
        <w:spacing w:after="100"/>
      </w:pPr>
      <w:r>
        <w:t>Confidentiality: All information contained in this Tender Document is for the sole use of the bidder to whom it is provided and may not be disclosed to any third party without CATAI's written consent.</w:t>
      </w:r>
    </w:p>
    <w:p w14:paraId="11BAF37D" w14:textId="77777777" w:rsidR="00D5348E" w:rsidRDefault="00C06031">
      <w:pPr>
        <w:pStyle w:val="ListParagraph"/>
        <w:numPr>
          <w:ilvl w:val="0"/>
          <w:numId w:val="2"/>
        </w:numPr>
        <w:spacing w:after="100"/>
      </w:pPr>
      <w:r>
        <w:t>Right to Cancel: CATAI may cancel this tender process at any stage without liability to any bidder.</w:t>
      </w:r>
    </w:p>
    <w:p w14:paraId="4C1BC3F9" w14:textId="77777777" w:rsidR="00D5348E" w:rsidRDefault="00C06031">
      <w:r>
        <w:br w:type="page"/>
      </w:r>
    </w:p>
    <w:p w14:paraId="6039FED2" w14:textId="77777777" w:rsidR="00D5348E" w:rsidRDefault="00C06031">
      <w:pPr>
        <w:spacing w:before="280" w:after="140"/>
      </w:pPr>
      <w:r>
        <w:rPr>
          <w:b/>
          <w:bCs/>
          <w:sz w:val="23"/>
          <w:szCs w:val="23"/>
        </w:rPr>
        <w:lastRenderedPageBreak/>
        <w:t xml:space="preserve">Annex A — Bidder's Declaration and </w:t>
      </w:r>
      <w:proofErr w:type="spellStart"/>
      <w:r>
        <w:rPr>
          <w:b/>
          <w:bCs/>
          <w:sz w:val="23"/>
          <w:szCs w:val="23"/>
        </w:rPr>
        <w:t>Authorisation</w:t>
      </w:r>
      <w:proofErr w:type="spellEnd"/>
      <w:r>
        <w:rPr>
          <w:b/>
          <w:bCs/>
          <w:sz w:val="23"/>
          <w:szCs w:val="23"/>
        </w:rPr>
        <w:t xml:space="preserve"> Form</w:t>
      </w:r>
    </w:p>
    <w:p w14:paraId="2BF1B68D" w14:textId="77777777" w:rsidR="00D5348E" w:rsidRDefault="00C06031">
      <w:pPr>
        <w:spacing w:after="120"/>
      </w:pPr>
      <w:r>
        <w:rPr>
          <w:sz w:val="22"/>
          <w:szCs w:val="22"/>
        </w:rPr>
        <w:t xml:space="preserve">I/We, the undersigned, being duly </w:t>
      </w:r>
      <w:proofErr w:type="spellStart"/>
      <w:r>
        <w:rPr>
          <w:sz w:val="22"/>
          <w:szCs w:val="22"/>
        </w:rPr>
        <w:t>authorised</w:t>
      </w:r>
      <w:proofErr w:type="spellEnd"/>
      <w:r>
        <w:rPr>
          <w:sz w:val="22"/>
          <w:szCs w:val="22"/>
        </w:rPr>
        <w:t xml:space="preserve"> to represent the company named below, hereby declare that:</w:t>
      </w:r>
    </w:p>
    <w:p w14:paraId="72F50727" w14:textId="77777777" w:rsidR="00D5348E" w:rsidRDefault="00C06031">
      <w:pPr>
        <w:pStyle w:val="ListParagraph"/>
        <w:numPr>
          <w:ilvl w:val="0"/>
          <w:numId w:val="3"/>
        </w:numPr>
        <w:spacing w:after="100"/>
      </w:pPr>
      <w:r>
        <w:t>The information and documents submitted with this tender are true, accurate, and complete to the best of our knowledge.</w:t>
      </w:r>
    </w:p>
    <w:p w14:paraId="3D204B65" w14:textId="77777777" w:rsidR="00D5348E" w:rsidRDefault="00C06031">
      <w:pPr>
        <w:pStyle w:val="ListParagraph"/>
        <w:numPr>
          <w:ilvl w:val="0"/>
          <w:numId w:val="3"/>
        </w:numPr>
        <w:spacing w:after="100"/>
      </w:pPr>
      <w:r>
        <w:t>Our company has not engaged, and will not engage, in any act of collusion, fraud, or corrupt practice in connection with this tender.</w:t>
      </w:r>
    </w:p>
    <w:p w14:paraId="1AF92EA5" w14:textId="77777777" w:rsidR="00D5348E" w:rsidRDefault="00C06031">
      <w:pPr>
        <w:pStyle w:val="ListParagraph"/>
        <w:numPr>
          <w:ilvl w:val="0"/>
          <w:numId w:val="3"/>
        </w:numPr>
        <w:spacing w:after="100"/>
      </w:pPr>
      <w:r>
        <w:t>Our company is not insolvent, in receivership, bankrupt, or being wound up, and is not the subject of any legal action that could materially affect its ability to perform this contract.</w:t>
      </w:r>
    </w:p>
    <w:p w14:paraId="647F3852" w14:textId="77777777" w:rsidR="00D5348E" w:rsidRDefault="00C06031">
      <w:pPr>
        <w:pStyle w:val="ListParagraph"/>
        <w:numPr>
          <w:ilvl w:val="0"/>
          <w:numId w:val="3"/>
        </w:numPr>
        <w:spacing w:after="100"/>
      </w:pPr>
      <w:r>
        <w:t>Our company accepts the General Conditions, Eligibility Criteria, and Evaluation Methodology set out in this Tender Document.</w:t>
      </w:r>
    </w:p>
    <w:p w14:paraId="7FA08D75" w14:textId="77777777" w:rsidR="00D5348E" w:rsidRDefault="00C06031">
      <w:pPr>
        <w:pStyle w:val="ListParagraph"/>
        <w:numPr>
          <w:ilvl w:val="0"/>
          <w:numId w:val="3"/>
        </w:numPr>
        <w:spacing w:after="100"/>
      </w:pPr>
      <w:r>
        <w:t>The prices quoted in our Financial Proposal remain valid for 60 days from the date of tender opening.</w:t>
      </w:r>
    </w:p>
    <w:p w14:paraId="4D5FC261" w14:textId="77777777" w:rsidR="00D5348E" w:rsidRDefault="00D5348E">
      <w:pPr>
        <w:spacing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60"/>
      </w:tblGrid>
      <w:tr w:rsidR="00D5348E" w14:paraId="6A3F3E1C" w14:textId="77777777">
        <w:tc>
          <w:tcPr>
            <w:tcW w:w="3000" w:type="dxa"/>
            <w:tcBorders>
              <w:top w:val="single" w:sz="4" w:space="0" w:color="808080"/>
              <w:left w:val="single" w:sz="4" w:space="0" w:color="808080"/>
              <w:bottom w:val="single" w:sz="4" w:space="0" w:color="808080"/>
              <w:right w:val="single" w:sz="4" w:space="0" w:color="808080"/>
            </w:tcBorders>
            <w:tcMar>
              <w:top w:w="70" w:type="dxa"/>
              <w:left w:w="110" w:type="dxa"/>
              <w:bottom w:w="70" w:type="dxa"/>
              <w:right w:w="110" w:type="dxa"/>
            </w:tcMar>
          </w:tcPr>
          <w:p w14:paraId="6DB0ED42" w14:textId="77777777" w:rsidR="00D5348E" w:rsidRDefault="00C06031">
            <w:r>
              <w:rPr>
                <w:b/>
                <w:bCs/>
                <w:sz w:val="20"/>
                <w:szCs w:val="20"/>
              </w:rPr>
              <w:t>Company Name</w:t>
            </w:r>
          </w:p>
        </w:tc>
        <w:tc>
          <w:tcPr>
            <w:tcW w:w="6360" w:type="dxa"/>
            <w:tcBorders>
              <w:top w:val="single" w:sz="4" w:space="0" w:color="808080"/>
              <w:left w:val="single" w:sz="4" w:space="0" w:color="808080"/>
              <w:bottom w:val="single" w:sz="4" w:space="0" w:color="808080"/>
              <w:right w:val="single" w:sz="4" w:space="0" w:color="808080"/>
            </w:tcBorders>
            <w:tcMar>
              <w:top w:w="70" w:type="dxa"/>
              <w:left w:w="110" w:type="dxa"/>
              <w:bottom w:w="70" w:type="dxa"/>
              <w:right w:w="110" w:type="dxa"/>
            </w:tcMar>
          </w:tcPr>
          <w:p w14:paraId="378AFE01" w14:textId="77777777" w:rsidR="00D5348E" w:rsidRDefault="00D5348E"/>
        </w:tc>
      </w:tr>
      <w:tr w:rsidR="00D5348E" w14:paraId="40EC64B8" w14:textId="77777777">
        <w:tc>
          <w:tcPr>
            <w:tcW w:w="3000" w:type="dxa"/>
            <w:tcBorders>
              <w:top w:val="single" w:sz="4" w:space="0" w:color="808080"/>
              <w:left w:val="single" w:sz="4" w:space="0" w:color="808080"/>
              <w:bottom w:val="single" w:sz="4" w:space="0" w:color="808080"/>
              <w:right w:val="single" w:sz="4" w:space="0" w:color="808080"/>
            </w:tcBorders>
            <w:tcMar>
              <w:top w:w="70" w:type="dxa"/>
              <w:left w:w="110" w:type="dxa"/>
              <w:bottom w:w="70" w:type="dxa"/>
              <w:right w:w="110" w:type="dxa"/>
            </w:tcMar>
          </w:tcPr>
          <w:p w14:paraId="173E9888" w14:textId="77777777" w:rsidR="00D5348E" w:rsidRDefault="00C06031">
            <w:r>
              <w:rPr>
                <w:b/>
                <w:bCs/>
                <w:sz w:val="20"/>
                <w:szCs w:val="20"/>
              </w:rPr>
              <w:t>Contact Person / Position</w:t>
            </w:r>
          </w:p>
        </w:tc>
        <w:tc>
          <w:tcPr>
            <w:tcW w:w="6360" w:type="dxa"/>
            <w:tcBorders>
              <w:top w:val="single" w:sz="4" w:space="0" w:color="808080"/>
              <w:left w:val="single" w:sz="4" w:space="0" w:color="808080"/>
              <w:bottom w:val="single" w:sz="4" w:space="0" w:color="808080"/>
              <w:right w:val="single" w:sz="4" w:space="0" w:color="808080"/>
            </w:tcBorders>
            <w:tcMar>
              <w:top w:w="70" w:type="dxa"/>
              <w:left w:w="110" w:type="dxa"/>
              <w:bottom w:w="70" w:type="dxa"/>
              <w:right w:w="110" w:type="dxa"/>
            </w:tcMar>
          </w:tcPr>
          <w:p w14:paraId="576E6382" w14:textId="77777777" w:rsidR="00D5348E" w:rsidRDefault="00D5348E"/>
        </w:tc>
      </w:tr>
      <w:tr w:rsidR="00D5348E" w14:paraId="714E12A4" w14:textId="77777777">
        <w:tc>
          <w:tcPr>
            <w:tcW w:w="3000" w:type="dxa"/>
            <w:tcBorders>
              <w:top w:val="single" w:sz="4" w:space="0" w:color="808080"/>
              <w:left w:val="single" w:sz="4" w:space="0" w:color="808080"/>
              <w:bottom w:val="single" w:sz="4" w:space="0" w:color="808080"/>
              <w:right w:val="single" w:sz="4" w:space="0" w:color="808080"/>
            </w:tcBorders>
            <w:tcMar>
              <w:top w:w="70" w:type="dxa"/>
              <w:left w:w="110" w:type="dxa"/>
              <w:bottom w:w="70" w:type="dxa"/>
              <w:right w:w="110" w:type="dxa"/>
            </w:tcMar>
          </w:tcPr>
          <w:p w14:paraId="47E0AF4D" w14:textId="77777777" w:rsidR="00D5348E" w:rsidRDefault="00C06031">
            <w:r>
              <w:rPr>
                <w:b/>
                <w:bCs/>
                <w:sz w:val="20"/>
                <w:szCs w:val="20"/>
              </w:rPr>
              <w:t>Phone / Email</w:t>
            </w:r>
          </w:p>
        </w:tc>
        <w:tc>
          <w:tcPr>
            <w:tcW w:w="6360" w:type="dxa"/>
            <w:tcBorders>
              <w:top w:val="single" w:sz="4" w:space="0" w:color="808080"/>
              <w:left w:val="single" w:sz="4" w:space="0" w:color="808080"/>
              <w:bottom w:val="single" w:sz="4" w:space="0" w:color="808080"/>
              <w:right w:val="single" w:sz="4" w:space="0" w:color="808080"/>
            </w:tcBorders>
            <w:tcMar>
              <w:top w:w="70" w:type="dxa"/>
              <w:left w:w="110" w:type="dxa"/>
              <w:bottom w:w="70" w:type="dxa"/>
              <w:right w:w="110" w:type="dxa"/>
            </w:tcMar>
          </w:tcPr>
          <w:p w14:paraId="11B1E941" w14:textId="77777777" w:rsidR="00D5348E" w:rsidRDefault="00D5348E"/>
        </w:tc>
      </w:tr>
      <w:tr w:rsidR="00D5348E" w14:paraId="3F3438B9" w14:textId="77777777">
        <w:tc>
          <w:tcPr>
            <w:tcW w:w="3000" w:type="dxa"/>
            <w:tcBorders>
              <w:top w:val="single" w:sz="4" w:space="0" w:color="808080"/>
              <w:left w:val="single" w:sz="4" w:space="0" w:color="808080"/>
              <w:bottom w:val="single" w:sz="4" w:space="0" w:color="808080"/>
              <w:right w:val="single" w:sz="4" w:space="0" w:color="808080"/>
            </w:tcBorders>
            <w:tcMar>
              <w:top w:w="70" w:type="dxa"/>
              <w:left w:w="110" w:type="dxa"/>
              <w:bottom w:w="70" w:type="dxa"/>
              <w:right w:w="110" w:type="dxa"/>
            </w:tcMar>
          </w:tcPr>
          <w:p w14:paraId="5B2E07FA" w14:textId="77777777" w:rsidR="00D5348E" w:rsidRDefault="00C06031">
            <w:proofErr w:type="spellStart"/>
            <w:r>
              <w:rPr>
                <w:b/>
                <w:bCs/>
                <w:sz w:val="20"/>
                <w:szCs w:val="20"/>
              </w:rPr>
              <w:t>Authorised</w:t>
            </w:r>
            <w:proofErr w:type="spellEnd"/>
            <w:r>
              <w:rPr>
                <w:b/>
                <w:bCs/>
                <w:sz w:val="20"/>
                <w:szCs w:val="20"/>
              </w:rPr>
              <w:t xml:space="preserve"> Signature</w:t>
            </w:r>
          </w:p>
        </w:tc>
        <w:tc>
          <w:tcPr>
            <w:tcW w:w="6360" w:type="dxa"/>
            <w:tcBorders>
              <w:top w:val="single" w:sz="4" w:space="0" w:color="808080"/>
              <w:left w:val="single" w:sz="4" w:space="0" w:color="808080"/>
              <w:bottom w:val="single" w:sz="4" w:space="0" w:color="808080"/>
              <w:right w:val="single" w:sz="4" w:space="0" w:color="808080"/>
            </w:tcBorders>
            <w:tcMar>
              <w:top w:w="70" w:type="dxa"/>
              <w:left w:w="110" w:type="dxa"/>
              <w:bottom w:w="70" w:type="dxa"/>
              <w:right w:w="110" w:type="dxa"/>
            </w:tcMar>
          </w:tcPr>
          <w:p w14:paraId="0FF4D8F7" w14:textId="77777777" w:rsidR="00D5348E" w:rsidRDefault="00D5348E"/>
        </w:tc>
      </w:tr>
      <w:tr w:rsidR="00D5348E" w14:paraId="5E9E5963" w14:textId="77777777">
        <w:tc>
          <w:tcPr>
            <w:tcW w:w="3000" w:type="dxa"/>
            <w:tcBorders>
              <w:top w:val="single" w:sz="4" w:space="0" w:color="808080"/>
              <w:left w:val="single" w:sz="4" w:space="0" w:color="808080"/>
              <w:bottom w:val="single" w:sz="4" w:space="0" w:color="808080"/>
              <w:right w:val="single" w:sz="4" w:space="0" w:color="808080"/>
            </w:tcBorders>
            <w:tcMar>
              <w:top w:w="70" w:type="dxa"/>
              <w:left w:w="110" w:type="dxa"/>
              <w:bottom w:w="70" w:type="dxa"/>
              <w:right w:w="110" w:type="dxa"/>
            </w:tcMar>
          </w:tcPr>
          <w:p w14:paraId="5170E580" w14:textId="77777777" w:rsidR="00D5348E" w:rsidRDefault="00C06031">
            <w:r>
              <w:rPr>
                <w:b/>
                <w:bCs/>
                <w:sz w:val="20"/>
                <w:szCs w:val="20"/>
              </w:rPr>
              <w:t>Date</w:t>
            </w:r>
          </w:p>
        </w:tc>
        <w:tc>
          <w:tcPr>
            <w:tcW w:w="6360" w:type="dxa"/>
            <w:tcBorders>
              <w:top w:val="single" w:sz="4" w:space="0" w:color="808080"/>
              <w:left w:val="single" w:sz="4" w:space="0" w:color="808080"/>
              <w:bottom w:val="single" w:sz="4" w:space="0" w:color="808080"/>
              <w:right w:val="single" w:sz="4" w:space="0" w:color="808080"/>
            </w:tcBorders>
            <w:tcMar>
              <w:top w:w="70" w:type="dxa"/>
              <w:left w:w="110" w:type="dxa"/>
              <w:bottom w:w="70" w:type="dxa"/>
              <w:right w:w="110" w:type="dxa"/>
            </w:tcMar>
          </w:tcPr>
          <w:p w14:paraId="73214699" w14:textId="77777777" w:rsidR="00D5348E" w:rsidRDefault="00D5348E"/>
        </w:tc>
      </w:tr>
    </w:tbl>
    <w:p w14:paraId="7BD803E7" w14:textId="3BF55C2C" w:rsidR="001C5B8F" w:rsidRDefault="001C5B8F"/>
    <w:p w14:paraId="4EDDD727" w14:textId="2F93E4D6" w:rsidR="00C06031" w:rsidRDefault="00C06031"/>
    <w:p w14:paraId="57BEAE46" w14:textId="7D295AD5" w:rsidR="00C06031" w:rsidRPr="00C06031" w:rsidRDefault="00C06031">
      <w:pPr>
        <w:rPr>
          <w:b/>
        </w:rPr>
      </w:pPr>
      <w:r w:rsidRPr="00C06031">
        <w:rPr>
          <w:b/>
        </w:rPr>
        <w:t>Find below link, to vendor profile form and code of conducts for your references</w:t>
      </w:r>
    </w:p>
    <w:p w14:paraId="4AF0B64A" w14:textId="0F8E1625" w:rsidR="00C06031" w:rsidRPr="00C06031" w:rsidRDefault="00C06031">
      <w:pPr>
        <w:rPr>
          <w:b/>
        </w:rPr>
      </w:pPr>
    </w:p>
    <w:p w14:paraId="58F43413" w14:textId="52895D1F" w:rsidR="00C06031" w:rsidRPr="00C06031" w:rsidRDefault="00C06031">
      <w:pPr>
        <w:rPr>
          <w:b/>
        </w:rPr>
      </w:pPr>
      <w:r w:rsidRPr="00C06031">
        <w:rPr>
          <w:b/>
        </w:rPr>
        <w:t>Kindly ensure all forms are signed stamped where need be</w:t>
      </w:r>
    </w:p>
    <w:p w14:paraId="2B500670" w14:textId="5FAF9157" w:rsidR="00C06031" w:rsidRDefault="00C06031">
      <w:pPr>
        <w:rPr>
          <w:color w:val="FF0000"/>
        </w:rPr>
      </w:pPr>
    </w:p>
    <w:p w14:paraId="3F2939A0" w14:textId="7C117E41" w:rsidR="002804E8" w:rsidRDefault="002804E8">
      <w:pPr>
        <w:rPr>
          <w:color w:val="FF0000"/>
        </w:rPr>
      </w:pPr>
    </w:p>
    <w:p w14:paraId="46258923" w14:textId="4ECDB78F" w:rsidR="002804E8" w:rsidRDefault="002804E8">
      <w:hyperlink r:id="rId6" w:history="1">
        <w:r w:rsidRPr="00947D9B">
          <w:rPr>
            <w:rStyle w:val="Hyperlink"/>
          </w:rPr>
          <w:t>https://drive.google.com/drive/folders/1T_cj-wR</w:t>
        </w:r>
        <w:r w:rsidRPr="00947D9B">
          <w:rPr>
            <w:rStyle w:val="Hyperlink"/>
          </w:rPr>
          <w:t>W</w:t>
        </w:r>
        <w:r w:rsidRPr="00947D9B">
          <w:rPr>
            <w:rStyle w:val="Hyperlink"/>
          </w:rPr>
          <w:t>QTOdmL09FKic8Y9FwCEkQ275?usp=drive_link</w:t>
        </w:r>
      </w:hyperlink>
    </w:p>
    <w:p w14:paraId="22625F50" w14:textId="77777777" w:rsidR="002804E8" w:rsidRDefault="002804E8"/>
    <w:sectPr w:rsidR="002804E8">
      <w:pgSz w:w="12240" w:h="15840"/>
      <w:pgMar w:top="1080" w:right="1260" w:bottom="1080" w:left="126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C65B3C"/>
    <w:multiLevelType w:val="hybridMultilevel"/>
    <w:tmpl w:val="96608516"/>
    <w:lvl w:ilvl="0" w:tplc="FDC2AC52">
      <w:start w:val="1"/>
      <w:numFmt w:val="bullet"/>
      <w:lvlText w:val="•"/>
      <w:lvlJc w:val="left"/>
      <w:pPr>
        <w:ind w:left="720" w:hanging="360"/>
      </w:pPr>
    </w:lvl>
    <w:lvl w:ilvl="1" w:tplc="6A745E62">
      <w:numFmt w:val="decimal"/>
      <w:lvlText w:val=""/>
      <w:lvlJc w:val="left"/>
    </w:lvl>
    <w:lvl w:ilvl="2" w:tplc="48A2DD6A">
      <w:numFmt w:val="decimal"/>
      <w:lvlText w:val=""/>
      <w:lvlJc w:val="left"/>
    </w:lvl>
    <w:lvl w:ilvl="3" w:tplc="B28E92FE">
      <w:numFmt w:val="decimal"/>
      <w:lvlText w:val=""/>
      <w:lvlJc w:val="left"/>
    </w:lvl>
    <w:lvl w:ilvl="4" w:tplc="83247926">
      <w:numFmt w:val="decimal"/>
      <w:lvlText w:val=""/>
      <w:lvlJc w:val="left"/>
    </w:lvl>
    <w:lvl w:ilvl="5" w:tplc="331E60FA">
      <w:numFmt w:val="decimal"/>
      <w:lvlText w:val=""/>
      <w:lvlJc w:val="left"/>
    </w:lvl>
    <w:lvl w:ilvl="6" w:tplc="CA1C450E">
      <w:numFmt w:val="decimal"/>
      <w:lvlText w:val=""/>
      <w:lvlJc w:val="left"/>
    </w:lvl>
    <w:lvl w:ilvl="7" w:tplc="AB660BBE">
      <w:numFmt w:val="decimal"/>
      <w:lvlText w:val=""/>
      <w:lvlJc w:val="left"/>
    </w:lvl>
    <w:lvl w:ilvl="8" w:tplc="F08840EC">
      <w:numFmt w:val="decimal"/>
      <w:lvlText w:val=""/>
      <w:lvlJc w:val="left"/>
    </w:lvl>
  </w:abstractNum>
  <w:abstractNum w:abstractNumId="1" w15:restartNumberingAfterBreak="0">
    <w:nsid w:val="46C9617F"/>
    <w:multiLevelType w:val="hybridMultilevel"/>
    <w:tmpl w:val="3E662F06"/>
    <w:lvl w:ilvl="0" w:tplc="4D3EAFB4">
      <w:start w:val="1"/>
      <w:numFmt w:val="decimal"/>
      <w:lvlText w:val="%1."/>
      <w:lvlJc w:val="left"/>
      <w:pPr>
        <w:ind w:left="720" w:hanging="360"/>
      </w:pPr>
    </w:lvl>
    <w:lvl w:ilvl="1" w:tplc="F88470CE">
      <w:numFmt w:val="decimal"/>
      <w:lvlText w:val=""/>
      <w:lvlJc w:val="left"/>
    </w:lvl>
    <w:lvl w:ilvl="2" w:tplc="F02EB2A4">
      <w:numFmt w:val="decimal"/>
      <w:lvlText w:val=""/>
      <w:lvlJc w:val="left"/>
    </w:lvl>
    <w:lvl w:ilvl="3" w:tplc="B8309D18">
      <w:numFmt w:val="decimal"/>
      <w:lvlText w:val=""/>
      <w:lvlJc w:val="left"/>
    </w:lvl>
    <w:lvl w:ilvl="4" w:tplc="11C4F36E">
      <w:numFmt w:val="decimal"/>
      <w:lvlText w:val=""/>
      <w:lvlJc w:val="left"/>
    </w:lvl>
    <w:lvl w:ilvl="5" w:tplc="49A6CAB2">
      <w:numFmt w:val="decimal"/>
      <w:lvlText w:val=""/>
      <w:lvlJc w:val="left"/>
    </w:lvl>
    <w:lvl w:ilvl="6" w:tplc="8A64A894">
      <w:numFmt w:val="decimal"/>
      <w:lvlText w:val=""/>
      <w:lvlJc w:val="left"/>
    </w:lvl>
    <w:lvl w:ilvl="7" w:tplc="A74A37B2">
      <w:numFmt w:val="decimal"/>
      <w:lvlText w:val=""/>
      <w:lvlJc w:val="left"/>
    </w:lvl>
    <w:lvl w:ilvl="8" w:tplc="34C61F4E">
      <w:numFmt w:val="decimal"/>
      <w:lvlText w:val=""/>
      <w:lvlJc w:val="left"/>
    </w:lvl>
  </w:abstractNum>
  <w:abstractNum w:abstractNumId="2" w15:restartNumberingAfterBreak="0">
    <w:nsid w:val="56274E81"/>
    <w:multiLevelType w:val="hybridMultilevel"/>
    <w:tmpl w:val="F334CE46"/>
    <w:lvl w:ilvl="0" w:tplc="DDB043BA">
      <w:start w:val="1"/>
      <w:numFmt w:val="lowerLetter"/>
      <w:lvlText w:val="%1)"/>
      <w:lvlJc w:val="left"/>
      <w:pPr>
        <w:ind w:left="720" w:hanging="360"/>
      </w:pPr>
    </w:lvl>
    <w:lvl w:ilvl="1" w:tplc="8D5EEEC0">
      <w:numFmt w:val="decimal"/>
      <w:lvlText w:val=""/>
      <w:lvlJc w:val="left"/>
    </w:lvl>
    <w:lvl w:ilvl="2" w:tplc="BAAA7C18">
      <w:numFmt w:val="decimal"/>
      <w:lvlText w:val=""/>
      <w:lvlJc w:val="left"/>
    </w:lvl>
    <w:lvl w:ilvl="3" w:tplc="16681304">
      <w:numFmt w:val="decimal"/>
      <w:lvlText w:val=""/>
      <w:lvlJc w:val="left"/>
    </w:lvl>
    <w:lvl w:ilvl="4" w:tplc="EA706C76">
      <w:numFmt w:val="decimal"/>
      <w:lvlText w:val=""/>
      <w:lvlJc w:val="left"/>
    </w:lvl>
    <w:lvl w:ilvl="5" w:tplc="45DA34BA">
      <w:numFmt w:val="decimal"/>
      <w:lvlText w:val=""/>
      <w:lvlJc w:val="left"/>
    </w:lvl>
    <w:lvl w:ilvl="6" w:tplc="42227FA8">
      <w:numFmt w:val="decimal"/>
      <w:lvlText w:val=""/>
      <w:lvlJc w:val="left"/>
    </w:lvl>
    <w:lvl w:ilvl="7" w:tplc="C0C6F17C">
      <w:numFmt w:val="decimal"/>
      <w:lvlText w:val=""/>
      <w:lvlJc w:val="left"/>
    </w:lvl>
    <w:lvl w:ilvl="8" w:tplc="B86479B2">
      <w:numFmt w:val="decimal"/>
      <w:lvlText w:val=""/>
      <w:lvlJc w:val="left"/>
    </w:lvl>
  </w:abstractNum>
  <w:abstractNum w:abstractNumId="3" w15:restartNumberingAfterBreak="0">
    <w:nsid w:val="7E8A5169"/>
    <w:multiLevelType w:val="hybridMultilevel"/>
    <w:tmpl w:val="F2181F4E"/>
    <w:lvl w:ilvl="0" w:tplc="7D1C3122">
      <w:start w:val="1"/>
      <w:numFmt w:val="bullet"/>
      <w:lvlText w:val="●"/>
      <w:lvlJc w:val="left"/>
      <w:pPr>
        <w:ind w:left="720" w:hanging="360"/>
      </w:pPr>
    </w:lvl>
    <w:lvl w:ilvl="1" w:tplc="6BBEB21C">
      <w:start w:val="1"/>
      <w:numFmt w:val="bullet"/>
      <w:lvlText w:val="○"/>
      <w:lvlJc w:val="left"/>
      <w:pPr>
        <w:ind w:left="1440" w:hanging="360"/>
      </w:pPr>
    </w:lvl>
    <w:lvl w:ilvl="2" w:tplc="854C5B2A">
      <w:start w:val="1"/>
      <w:numFmt w:val="bullet"/>
      <w:lvlText w:val="■"/>
      <w:lvlJc w:val="left"/>
      <w:pPr>
        <w:ind w:left="2160" w:hanging="360"/>
      </w:pPr>
    </w:lvl>
    <w:lvl w:ilvl="3" w:tplc="CA34D2FE">
      <w:start w:val="1"/>
      <w:numFmt w:val="bullet"/>
      <w:lvlText w:val="●"/>
      <w:lvlJc w:val="left"/>
      <w:pPr>
        <w:ind w:left="2880" w:hanging="360"/>
      </w:pPr>
    </w:lvl>
    <w:lvl w:ilvl="4" w:tplc="E2C2EA08">
      <w:start w:val="1"/>
      <w:numFmt w:val="bullet"/>
      <w:lvlText w:val="○"/>
      <w:lvlJc w:val="left"/>
      <w:pPr>
        <w:ind w:left="3600" w:hanging="360"/>
      </w:pPr>
    </w:lvl>
    <w:lvl w:ilvl="5" w:tplc="B3821C1C">
      <w:start w:val="1"/>
      <w:numFmt w:val="bullet"/>
      <w:lvlText w:val="■"/>
      <w:lvlJc w:val="left"/>
      <w:pPr>
        <w:ind w:left="4320" w:hanging="360"/>
      </w:pPr>
    </w:lvl>
    <w:lvl w:ilvl="6" w:tplc="C4C08504">
      <w:start w:val="1"/>
      <w:numFmt w:val="bullet"/>
      <w:lvlText w:val="●"/>
      <w:lvlJc w:val="left"/>
      <w:pPr>
        <w:ind w:left="5040" w:hanging="360"/>
      </w:pPr>
    </w:lvl>
    <w:lvl w:ilvl="7" w:tplc="4888DD50">
      <w:start w:val="1"/>
      <w:numFmt w:val="bullet"/>
      <w:lvlText w:val="●"/>
      <w:lvlJc w:val="left"/>
      <w:pPr>
        <w:ind w:left="5760" w:hanging="360"/>
      </w:pPr>
    </w:lvl>
    <w:lvl w:ilvl="8" w:tplc="E782EB06">
      <w:start w:val="1"/>
      <w:numFmt w:val="bullet"/>
      <w:lvlText w:val="●"/>
      <w:lvlJc w:val="left"/>
      <w:pPr>
        <w:ind w:left="6480" w:hanging="360"/>
      </w:pPr>
    </w:lvl>
  </w:abstractNum>
  <w:num w:numId="1" w16cid:durableId="70086626">
    <w:abstractNumId w:val="3"/>
    <w:lvlOverride w:ilvl="0">
      <w:startOverride w:val="1"/>
    </w:lvlOverride>
  </w:num>
  <w:num w:numId="2" w16cid:durableId="1753964224">
    <w:abstractNumId w:val="0"/>
    <w:lvlOverride w:ilvl="0">
      <w:startOverride w:val="1"/>
    </w:lvlOverride>
  </w:num>
  <w:num w:numId="3" w16cid:durableId="29599292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48E"/>
    <w:rsid w:val="001C5B8F"/>
    <w:rsid w:val="002804E8"/>
    <w:rsid w:val="00415CC1"/>
    <w:rsid w:val="0044760A"/>
    <w:rsid w:val="00966B4A"/>
    <w:rsid w:val="00AA3161"/>
    <w:rsid w:val="00B028A0"/>
    <w:rsid w:val="00B74F08"/>
    <w:rsid w:val="00B91EFA"/>
    <w:rsid w:val="00C06031"/>
    <w:rsid w:val="00CA0B72"/>
    <w:rsid w:val="00D5348E"/>
    <w:rsid w:val="00DA1273"/>
    <w:rsid w:val="00F87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140E7"/>
  <w15:docId w15:val="{6EDD18D4-B14B-4557-97D1-9B3D1222A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1"/>
        <w:szCs w:val="21"/>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FollowedHyperlink">
    <w:name w:val="FollowedHyperlink"/>
    <w:basedOn w:val="DefaultParagraphFont"/>
    <w:uiPriority w:val="99"/>
    <w:semiHidden/>
    <w:unhideWhenUsed/>
    <w:rsid w:val="00CA0B7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ive.google.com/drive/folders/1T_cj-wRWQTOdmL09FKic8Y9FwCEkQ275?usp=drive_lin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1860</Words>
  <Characters>10606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Justice Ubani</cp:lastModifiedBy>
  <cp:revision>3</cp:revision>
  <dcterms:created xsi:type="dcterms:W3CDTF">2026-06-30T18:09:00Z</dcterms:created>
  <dcterms:modified xsi:type="dcterms:W3CDTF">2026-07-22T14:44:00Z</dcterms:modified>
</cp:coreProperties>
</file>